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BD23FF" w:rsidRPr="00795056" w:rsidTr="008116D8">
        <w:tc>
          <w:tcPr>
            <w:tcW w:w="5495" w:type="dxa"/>
            <w:tcBorders>
              <w:top w:val="nil"/>
              <w:left w:val="nil"/>
              <w:bottom w:val="nil"/>
              <w:right w:val="nil"/>
            </w:tcBorders>
          </w:tcPr>
          <w:p w:rsidR="00BD23FF" w:rsidRPr="00795056" w:rsidRDefault="00BD23FF" w:rsidP="00795056">
            <w:pPr>
              <w:widowControl w:val="0"/>
              <w:ind w:right="397"/>
              <w:jc w:val="both"/>
              <w:rPr>
                <w:b/>
                <w:bCs/>
              </w:rPr>
            </w:pPr>
            <w:r w:rsidRPr="00795056">
              <w:rPr>
                <w:b/>
              </w:rPr>
              <w:t>PLANNING REVIEW</w:t>
            </w:r>
            <w:r w:rsidRPr="00795056">
              <w:t xml:space="preserve"> </w:t>
            </w:r>
            <w:r w:rsidRPr="00795056">
              <w:rPr>
                <w:b/>
              </w:rPr>
              <w:t>COMMITTEE</w:t>
            </w:r>
          </w:p>
        </w:tc>
        <w:tc>
          <w:tcPr>
            <w:tcW w:w="3793" w:type="dxa"/>
            <w:tcBorders>
              <w:top w:val="nil"/>
              <w:left w:val="nil"/>
              <w:bottom w:val="nil"/>
              <w:right w:val="nil"/>
            </w:tcBorders>
          </w:tcPr>
          <w:p w:rsidR="00BD23FF" w:rsidRPr="00795056" w:rsidRDefault="00BD23FF" w:rsidP="00795056">
            <w:pPr>
              <w:widowControl w:val="0"/>
              <w:ind w:right="397"/>
              <w:jc w:val="both"/>
            </w:pPr>
            <w:r w:rsidRPr="00795056">
              <w:t>15</w:t>
            </w:r>
            <w:r w:rsidRPr="00795056">
              <w:rPr>
                <w:vertAlign w:val="superscript"/>
              </w:rPr>
              <w:t>th</w:t>
            </w:r>
            <w:r w:rsidRPr="00795056">
              <w:t xml:space="preserve"> March 2017</w:t>
            </w:r>
          </w:p>
        </w:tc>
      </w:tr>
    </w:tbl>
    <w:p w:rsidR="00BD23FF" w:rsidRPr="00795056" w:rsidRDefault="00BD23FF" w:rsidP="00795056">
      <w:pPr>
        <w:jc w:val="both"/>
      </w:pPr>
    </w:p>
    <w:tbl>
      <w:tblPr>
        <w:tblW w:w="9429" w:type="dxa"/>
        <w:tblLook w:val="0000" w:firstRow="0" w:lastRow="0" w:firstColumn="0" w:lastColumn="0" w:noHBand="0" w:noVBand="0"/>
      </w:tblPr>
      <w:tblGrid>
        <w:gridCol w:w="2802"/>
        <w:gridCol w:w="6627"/>
      </w:tblGrid>
      <w:tr w:rsidR="00BD23FF" w:rsidRPr="00795056" w:rsidTr="00BD23FF">
        <w:tc>
          <w:tcPr>
            <w:tcW w:w="2802" w:type="dxa"/>
            <w:tcBorders>
              <w:top w:val="nil"/>
              <w:left w:val="nil"/>
              <w:bottom w:val="nil"/>
              <w:right w:val="nil"/>
            </w:tcBorders>
          </w:tcPr>
          <w:p w:rsidR="00BD23FF" w:rsidRPr="00795056" w:rsidRDefault="00BD23FF" w:rsidP="00795056">
            <w:pPr>
              <w:jc w:val="both"/>
            </w:pPr>
            <w:r w:rsidRPr="00795056">
              <w:rPr>
                <w:b/>
                <w:bCs/>
              </w:rPr>
              <w:t>Application Numbers:</w:t>
            </w:r>
          </w:p>
        </w:tc>
        <w:tc>
          <w:tcPr>
            <w:tcW w:w="6627" w:type="dxa"/>
            <w:tcBorders>
              <w:top w:val="nil"/>
              <w:left w:val="nil"/>
              <w:bottom w:val="nil"/>
              <w:right w:val="nil"/>
            </w:tcBorders>
          </w:tcPr>
          <w:p w:rsidR="00BD23FF" w:rsidRPr="00795056" w:rsidRDefault="00BD23FF" w:rsidP="00795056">
            <w:pPr>
              <w:jc w:val="both"/>
            </w:pPr>
            <w:r w:rsidRPr="00795056">
              <w:t>16/02507/CND for route section H</w:t>
            </w:r>
          </w:p>
          <w:p w:rsidR="00BD23FF" w:rsidRPr="00795056" w:rsidRDefault="00BD23FF" w:rsidP="00795056">
            <w:pPr>
              <w:jc w:val="both"/>
            </w:pPr>
          </w:p>
          <w:p w:rsidR="00BD23FF" w:rsidRPr="00795056" w:rsidRDefault="00BD23FF" w:rsidP="00795056">
            <w:pPr>
              <w:jc w:val="both"/>
            </w:pPr>
            <w:r w:rsidRPr="00795056">
              <w:t>16/02509/CND for route section I-1</w:t>
            </w:r>
          </w:p>
        </w:tc>
      </w:tr>
      <w:tr w:rsidR="00BD23FF" w:rsidRPr="00795056" w:rsidTr="00BD23FF">
        <w:tc>
          <w:tcPr>
            <w:tcW w:w="2802" w:type="dxa"/>
            <w:tcBorders>
              <w:top w:val="nil"/>
              <w:left w:val="nil"/>
              <w:bottom w:val="nil"/>
              <w:right w:val="nil"/>
            </w:tcBorders>
          </w:tcPr>
          <w:p w:rsidR="00BD23FF" w:rsidRPr="00795056" w:rsidRDefault="00BD23FF" w:rsidP="00795056">
            <w:pPr>
              <w:jc w:val="both"/>
            </w:pPr>
          </w:p>
        </w:tc>
        <w:tc>
          <w:tcPr>
            <w:tcW w:w="6627" w:type="dxa"/>
            <w:tcBorders>
              <w:top w:val="nil"/>
              <w:left w:val="nil"/>
              <w:bottom w:val="nil"/>
              <w:right w:val="nil"/>
            </w:tcBorders>
          </w:tcPr>
          <w:p w:rsidR="00BD23FF" w:rsidRPr="00795056" w:rsidRDefault="00BD23FF" w:rsidP="00795056">
            <w:pPr>
              <w:jc w:val="both"/>
            </w:pPr>
          </w:p>
        </w:tc>
      </w:tr>
      <w:tr w:rsidR="00BD23FF" w:rsidRPr="00795056" w:rsidTr="00BD23FF">
        <w:tc>
          <w:tcPr>
            <w:tcW w:w="2802" w:type="dxa"/>
            <w:tcBorders>
              <w:top w:val="nil"/>
              <w:left w:val="nil"/>
              <w:bottom w:val="nil"/>
              <w:right w:val="nil"/>
            </w:tcBorders>
          </w:tcPr>
          <w:p w:rsidR="00BD23FF" w:rsidRPr="00795056" w:rsidRDefault="00BD23FF" w:rsidP="00795056">
            <w:pPr>
              <w:jc w:val="both"/>
            </w:pPr>
            <w:r w:rsidRPr="00795056">
              <w:rPr>
                <w:b/>
                <w:bCs/>
              </w:rPr>
              <w:t>Decision Due by:</w:t>
            </w:r>
          </w:p>
        </w:tc>
        <w:tc>
          <w:tcPr>
            <w:tcW w:w="6627" w:type="dxa"/>
            <w:tcBorders>
              <w:top w:val="nil"/>
              <w:left w:val="nil"/>
              <w:bottom w:val="nil"/>
              <w:right w:val="nil"/>
            </w:tcBorders>
          </w:tcPr>
          <w:p w:rsidR="00BD23FF" w:rsidRPr="00795056" w:rsidRDefault="00BD23FF" w:rsidP="00795056">
            <w:pPr>
              <w:jc w:val="both"/>
            </w:pPr>
            <w:r w:rsidRPr="00795056">
              <w:t>21 November 2016</w:t>
            </w:r>
          </w:p>
        </w:tc>
      </w:tr>
      <w:tr w:rsidR="00BD23FF" w:rsidRPr="00795056" w:rsidTr="00BD23FF">
        <w:tc>
          <w:tcPr>
            <w:tcW w:w="2802" w:type="dxa"/>
            <w:tcBorders>
              <w:top w:val="nil"/>
              <w:left w:val="nil"/>
              <w:bottom w:val="nil"/>
              <w:right w:val="nil"/>
            </w:tcBorders>
          </w:tcPr>
          <w:p w:rsidR="00BD23FF" w:rsidRPr="00795056" w:rsidRDefault="00BD23FF" w:rsidP="00795056">
            <w:pPr>
              <w:jc w:val="both"/>
            </w:pPr>
          </w:p>
        </w:tc>
        <w:tc>
          <w:tcPr>
            <w:tcW w:w="6627" w:type="dxa"/>
            <w:tcBorders>
              <w:top w:val="nil"/>
              <w:left w:val="nil"/>
              <w:bottom w:val="nil"/>
              <w:right w:val="nil"/>
            </w:tcBorders>
          </w:tcPr>
          <w:p w:rsidR="00BD23FF" w:rsidRPr="00795056" w:rsidRDefault="00BD23FF" w:rsidP="00795056">
            <w:pPr>
              <w:jc w:val="both"/>
            </w:pPr>
          </w:p>
        </w:tc>
      </w:tr>
      <w:tr w:rsidR="00BD23FF" w:rsidRPr="00795056" w:rsidTr="00BD23FF">
        <w:tc>
          <w:tcPr>
            <w:tcW w:w="2802" w:type="dxa"/>
            <w:tcBorders>
              <w:top w:val="nil"/>
              <w:left w:val="nil"/>
              <w:bottom w:val="nil"/>
              <w:right w:val="nil"/>
            </w:tcBorders>
          </w:tcPr>
          <w:p w:rsidR="00BD23FF" w:rsidRPr="00795056" w:rsidRDefault="00BD23FF" w:rsidP="00795056">
            <w:pPr>
              <w:jc w:val="both"/>
              <w:rPr>
                <w:b/>
                <w:bCs/>
              </w:rPr>
            </w:pPr>
            <w:r w:rsidRPr="00795056">
              <w:rPr>
                <w:b/>
                <w:bCs/>
              </w:rPr>
              <w:t>Proposal:</w:t>
            </w:r>
          </w:p>
        </w:tc>
        <w:tc>
          <w:tcPr>
            <w:tcW w:w="6627" w:type="dxa"/>
            <w:tcBorders>
              <w:top w:val="nil"/>
              <w:left w:val="nil"/>
              <w:bottom w:val="nil"/>
              <w:right w:val="nil"/>
            </w:tcBorders>
          </w:tcPr>
          <w:p w:rsidR="00BD23FF" w:rsidRPr="00795056" w:rsidRDefault="00BD23FF" w:rsidP="00795056">
            <w:pPr>
              <w:jc w:val="both"/>
            </w:pPr>
            <w:r w:rsidRPr="00795056">
              <w:t>Details submitted in compliance with condition 19 item 2 (operational noise and vibration) of TWA ref: TWA/10/APP/01 (The Chiltern Railways (Bicester to Oxford Improvements) Order - deemed planning permission granted under section 90(2A) of the Town and Country Planning Act 1990).</w:t>
            </w:r>
          </w:p>
        </w:tc>
      </w:tr>
      <w:tr w:rsidR="00BD23FF" w:rsidRPr="00795056" w:rsidTr="00BD23FF">
        <w:tc>
          <w:tcPr>
            <w:tcW w:w="2802" w:type="dxa"/>
            <w:tcBorders>
              <w:top w:val="nil"/>
              <w:left w:val="nil"/>
              <w:bottom w:val="nil"/>
              <w:right w:val="nil"/>
            </w:tcBorders>
          </w:tcPr>
          <w:p w:rsidR="00BD23FF" w:rsidRPr="00795056" w:rsidRDefault="00BD23FF" w:rsidP="00795056">
            <w:pPr>
              <w:jc w:val="both"/>
              <w:rPr>
                <w:b/>
                <w:bCs/>
              </w:rPr>
            </w:pPr>
          </w:p>
        </w:tc>
        <w:tc>
          <w:tcPr>
            <w:tcW w:w="6627" w:type="dxa"/>
            <w:tcBorders>
              <w:top w:val="nil"/>
              <w:left w:val="nil"/>
              <w:bottom w:val="nil"/>
              <w:right w:val="nil"/>
            </w:tcBorders>
          </w:tcPr>
          <w:p w:rsidR="00BD23FF" w:rsidRPr="00795056" w:rsidRDefault="00BD23FF" w:rsidP="00795056">
            <w:pPr>
              <w:jc w:val="both"/>
            </w:pPr>
          </w:p>
        </w:tc>
      </w:tr>
      <w:tr w:rsidR="00BD23FF" w:rsidRPr="00795056" w:rsidTr="00BD23FF">
        <w:tc>
          <w:tcPr>
            <w:tcW w:w="2802" w:type="dxa"/>
            <w:tcBorders>
              <w:top w:val="nil"/>
              <w:left w:val="nil"/>
              <w:bottom w:val="nil"/>
              <w:right w:val="nil"/>
            </w:tcBorders>
          </w:tcPr>
          <w:p w:rsidR="00BD23FF" w:rsidRPr="00795056" w:rsidRDefault="00BD23FF" w:rsidP="00795056">
            <w:pPr>
              <w:jc w:val="both"/>
              <w:rPr>
                <w:b/>
                <w:bCs/>
              </w:rPr>
            </w:pPr>
            <w:r w:rsidRPr="00795056">
              <w:rPr>
                <w:b/>
                <w:bCs/>
              </w:rPr>
              <w:t>Site Address:</w:t>
            </w:r>
          </w:p>
        </w:tc>
        <w:tc>
          <w:tcPr>
            <w:tcW w:w="6627" w:type="dxa"/>
            <w:tcBorders>
              <w:top w:val="nil"/>
              <w:left w:val="nil"/>
              <w:bottom w:val="nil"/>
              <w:right w:val="nil"/>
            </w:tcBorders>
          </w:tcPr>
          <w:p w:rsidR="00BD23FF" w:rsidRPr="00795056" w:rsidRDefault="00BD23FF" w:rsidP="00795056">
            <w:pPr>
              <w:jc w:val="both"/>
              <w:rPr>
                <w:b/>
              </w:rPr>
            </w:pPr>
            <w:r w:rsidRPr="00795056">
              <w:t xml:space="preserve">Chiltern Railway From Oxford To Bicester </w:t>
            </w:r>
            <w:r w:rsidR="00951792" w:rsidRPr="00951792">
              <w:rPr>
                <w:b/>
              </w:rPr>
              <w:t xml:space="preserve">(East West Rail </w:t>
            </w:r>
            <w:r w:rsidRPr="00951792">
              <w:rPr>
                <w:b/>
              </w:rPr>
              <w:t>Appendix 1</w:t>
            </w:r>
            <w:r w:rsidR="00951792" w:rsidRPr="00951792">
              <w:rPr>
                <w:b/>
              </w:rPr>
              <w:t>)</w:t>
            </w:r>
          </w:p>
        </w:tc>
      </w:tr>
      <w:tr w:rsidR="00BD23FF" w:rsidRPr="00795056" w:rsidTr="00BD23FF">
        <w:tc>
          <w:tcPr>
            <w:tcW w:w="2802" w:type="dxa"/>
            <w:tcBorders>
              <w:top w:val="nil"/>
              <w:left w:val="nil"/>
              <w:bottom w:val="nil"/>
              <w:right w:val="nil"/>
            </w:tcBorders>
          </w:tcPr>
          <w:p w:rsidR="00BD23FF" w:rsidRPr="00795056" w:rsidRDefault="00BD23FF" w:rsidP="00795056">
            <w:pPr>
              <w:jc w:val="both"/>
            </w:pPr>
          </w:p>
        </w:tc>
        <w:tc>
          <w:tcPr>
            <w:tcW w:w="6627" w:type="dxa"/>
            <w:tcBorders>
              <w:top w:val="nil"/>
              <w:left w:val="nil"/>
              <w:bottom w:val="nil"/>
              <w:right w:val="nil"/>
            </w:tcBorders>
          </w:tcPr>
          <w:p w:rsidR="00BD23FF" w:rsidRPr="00795056" w:rsidRDefault="00BD23FF" w:rsidP="00795056">
            <w:pPr>
              <w:jc w:val="both"/>
            </w:pPr>
          </w:p>
        </w:tc>
      </w:tr>
      <w:tr w:rsidR="00BD23FF" w:rsidRPr="00795056" w:rsidTr="00BD23FF">
        <w:tc>
          <w:tcPr>
            <w:tcW w:w="2802" w:type="dxa"/>
            <w:tcBorders>
              <w:top w:val="nil"/>
              <w:left w:val="nil"/>
              <w:bottom w:val="nil"/>
              <w:right w:val="nil"/>
            </w:tcBorders>
          </w:tcPr>
          <w:p w:rsidR="00BD23FF" w:rsidRPr="00795056" w:rsidRDefault="00BD23FF" w:rsidP="00795056">
            <w:pPr>
              <w:jc w:val="both"/>
              <w:rPr>
                <w:b/>
                <w:bCs/>
              </w:rPr>
            </w:pPr>
            <w:r w:rsidRPr="00795056">
              <w:rPr>
                <w:b/>
                <w:bCs/>
              </w:rPr>
              <w:t>Wards:</w:t>
            </w:r>
          </w:p>
        </w:tc>
        <w:tc>
          <w:tcPr>
            <w:tcW w:w="6627" w:type="dxa"/>
            <w:tcBorders>
              <w:top w:val="nil"/>
              <w:left w:val="nil"/>
              <w:bottom w:val="nil"/>
              <w:right w:val="nil"/>
            </w:tcBorders>
          </w:tcPr>
          <w:p w:rsidR="00BD23FF" w:rsidRPr="00795056" w:rsidRDefault="00BD23FF" w:rsidP="00795056">
            <w:pPr>
              <w:jc w:val="both"/>
            </w:pPr>
            <w:r w:rsidRPr="00795056">
              <w:t xml:space="preserve">Wolvercote, Summertown, and St Margaret’s </w:t>
            </w:r>
          </w:p>
        </w:tc>
      </w:tr>
    </w:tbl>
    <w:p w:rsidR="00BD23FF" w:rsidRPr="00795056" w:rsidRDefault="00BD23FF" w:rsidP="00795056">
      <w:pPr>
        <w:jc w:val="both"/>
      </w:pPr>
    </w:p>
    <w:tbl>
      <w:tblPr>
        <w:tblW w:w="9288" w:type="dxa"/>
        <w:tblLayout w:type="fixed"/>
        <w:tblLook w:val="0000" w:firstRow="0" w:lastRow="0" w:firstColumn="0" w:lastColumn="0" w:noHBand="0" w:noVBand="0"/>
      </w:tblPr>
      <w:tblGrid>
        <w:gridCol w:w="1101"/>
        <w:gridCol w:w="3543"/>
        <w:gridCol w:w="1418"/>
        <w:gridCol w:w="3226"/>
      </w:tblGrid>
      <w:tr w:rsidR="00BD23FF" w:rsidRPr="00795056" w:rsidTr="008116D8">
        <w:tc>
          <w:tcPr>
            <w:tcW w:w="1101" w:type="dxa"/>
            <w:tcBorders>
              <w:top w:val="nil"/>
              <w:left w:val="nil"/>
              <w:bottom w:val="nil"/>
              <w:right w:val="nil"/>
            </w:tcBorders>
          </w:tcPr>
          <w:p w:rsidR="00BD23FF" w:rsidRPr="00795056" w:rsidRDefault="00BD23FF" w:rsidP="00795056">
            <w:pPr>
              <w:jc w:val="both"/>
            </w:pPr>
            <w:r w:rsidRPr="00795056">
              <w:rPr>
                <w:b/>
                <w:bCs/>
              </w:rPr>
              <w:t>Agent:</w:t>
            </w:r>
            <w:r w:rsidRPr="00795056">
              <w:t xml:space="preserve"> </w:t>
            </w:r>
          </w:p>
        </w:tc>
        <w:tc>
          <w:tcPr>
            <w:tcW w:w="3543" w:type="dxa"/>
            <w:tcBorders>
              <w:top w:val="nil"/>
              <w:left w:val="nil"/>
              <w:bottom w:val="nil"/>
              <w:right w:val="nil"/>
            </w:tcBorders>
          </w:tcPr>
          <w:p w:rsidR="00BD23FF" w:rsidRPr="00795056" w:rsidRDefault="00BD23FF" w:rsidP="00795056">
            <w:pPr>
              <w:jc w:val="both"/>
            </w:pPr>
            <w:r w:rsidRPr="00795056">
              <w:t>ERM</w:t>
            </w:r>
          </w:p>
        </w:tc>
        <w:tc>
          <w:tcPr>
            <w:tcW w:w="1418" w:type="dxa"/>
            <w:tcBorders>
              <w:top w:val="nil"/>
              <w:left w:val="nil"/>
              <w:bottom w:val="nil"/>
              <w:right w:val="nil"/>
            </w:tcBorders>
          </w:tcPr>
          <w:p w:rsidR="00BD23FF" w:rsidRPr="00795056" w:rsidRDefault="00BD23FF" w:rsidP="00795056">
            <w:pPr>
              <w:jc w:val="both"/>
            </w:pPr>
            <w:r w:rsidRPr="00795056">
              <w:rPr>
                <w:b/>
                <w:bCs/>
              </w:rPr>
              <w:t>Applicant:</w:t>
            </w:r>
            <w:r w:rsidRPr="00795056">
              <w:t xml:space="preserve"> </w:t>
            </w:r>
          </w:p>
        </w:tc>
        <w:tc>
          <w:tcPr>
            <w:tcW w:w="3226" w:type="dxa"/>
            <w:tcBorders>
              <w:top w:val="nil"/>
              <w:left w:val="nil"/>
              <w:bottom w:val="nil"/>
              <w:right w:val="nil"/>
            </w:tcBorders>
          </w:tcPr>
          <w:p w:rsidR="00BD23FF" w:rsidRPr="00795056" w:rsidRDefault="00BD23FF" w:rsidP="00795056">
            <w:pPr>
              <w:jc w:val="both"/>
            </w:pPr>
            <w:r w:rsidRPr="00795056">
              <w:t>Network Rail</w:t>
            </w:r>
          </w:p>
        </w:tc>
      </w:tr>
    </w:tbl>
    <w:p w:rsidR="00BD23FF" w:rsidRPr="00795056" w:rsidRDefault="00BD23FF" w:rsidP="00795056">
      <w:pPr>
        <w:jc w:val="both"/>
      </w:pPr>
    </w:p>
    <w:p w:rsidR="00BD23FF" w:rsidRPr="00795056" w:rsidRDefault="00BD23FF" w:rsidP="00795056">
      <w:pPr>
        <w:pBdr>
          <w:bottom w:val="single" w:sz="4" w:space="1" w:color="auto"/>
        </w:pBdr>
        <w:jc w:val="both"/>
      </w:pPr>
    </w:p>
    <w:p w:rsidR="00BD23FF" w:rsidRPr="00795056" w:rsidRDefault="00BD23FF" w:rsidP="00795056">
      <w:pPr>
        <w:pStyle w:val="Header"/>
        <w:widowControl w:val="0"/>
        <w:tabs>
          <w:tab w:val="clear" w:pos="4153"/>
          <w:tab w:val="clear" w:pos="8306"/>
        </w:tabs>
        <w:jc w:val="both"/>
      </w:pPr>
    </w:p>
    <w:p w:rsidR="00BD23FF" w:rsidRPr="00795056" w:rsidRDefault="00BD23FF" w:rsidP="00795056">
      <w:pPr>
        <w:adjustRightInd w:val="0"/>
        <w:jc w:val="both"/>
        <w:rPr>
          <w:lang w:eastAsia="en-GB"/>
        </w:rPr>
      </w:pPr>
    </w:p>
    <w:p w:rsidR="00FB05C6" w:rsidRPr="00795056" w:rsidRDefault="00BD23FF" w:rsidP="00D060C2">
      <w:pPr>
        <w:numPr>
          <w:ilvl w:val="0"/>
          <w:numId w:val="8"/>
        </w:numPr>
        <w:ind w:left="360"/>
        <w:jc w:val="both"/>
      </w:pPr>
      <w:r w:rsidRPr="00795056">
        <w:rPr>
          <w:lang w:eastAsia="en-GB"/>
        </w:rPr>
        <w:t>This</w:t>
      </w:r>
      <w:r w:rsidR="00FB05C6" w:rsidRPr="00795056">
        <w:rPr>
          <w:lang w:eastAsia="en-GB"/>
        </w:rPr>
        <w:t xml:space="preserve"> covering</w:t>
      </w:r>
      <w:r w:rsidRPr="00795056">
        <w:rPr>
          <w:lang w:eastAsia="en-GB"/>
        </w:rPr>
        <w:t xml:space="preserve"> report should be read in conjunction with the officer’s report</w:t>
      </w:r>
      <w:r w:rsidR="00FB05C6" w:rsidRPr="00795056">
        <w:rPr>
          <w:lang w:eastAsia="en-GB"/>
        </w:rPr>
        <w:t>,</w:t>
      </w:r>
      <w:r w:rsidRPr="00795056">
        <w:rPr>
          <w:lang w:eastAsia="en-GB"/>
        </w:rPr>
        <w:t xml:space="preserve"> </w:t>
      </w:r>
      <w:r w:rsidR="00FB05C6" w:rsidRPr="00795056">
        <w:rPr>
          <w:lang w:eastAsia="en-GB"/>
        </w:rPr>
        <w:t>dated 13</w:t>
      </w:r>
      <w:r w:rsidR="00FB05C6" w:rsidRPr="00795056">
        <w:rPr>
          <w:vertAlign w:val="superscript"/>
          <w:lang w:eastAsia="en-GB"/>
        </w:rPr>
        <w:t>th</w:t>
      </w:r>
      <w:r w:rsidR="00FB05C6" w:rsidRPr="00795056">
        <w:rPr>
          <w:lang w:eastAsia="en-GB"/>
        </w:rPr>
        <w:t xml:space="preserve"> February 2017, to West Area Planning Committee on 21</w:t>
      </w:r>
      <w:r w:rsidR="00FB05C6" w:rsidRPr="00795056">
        <w:rPr>
          <w:vertAlign w:val="superscript"/>
          <w:lang w:eastAsia="en-GB"/>
        </w:rPr>
        <w:t>st</w:t>
      </w:r>
      <w:r w:rsidR="00FB05C6" w:rsidRPr="00795056">
        <w:rPr>
          <w:lang w:eastAsia="en-GB"/>
        </w:rPr>
        <w:t xml:space="preserve"> February 2017 </w:t>
      </w:r>
      <w:r w:rsidRPr="00795056">
        <w:rPr>
          <w:lang w:eastAsia="en-GB"/>
        </w:rPr>
        <w:t xml:space="preserve">attached as </w:t>
      </w:r>
      <w:r w:rsidR="00951792">
        <w:rPr>
          <w:lang w:eastAsia="en-GB"/>
        </w:rPr>
        <w:t xml:space="preserve">an </w:t>
      </w:r>
      <w:r w:rsidR="00951792">
        <w:rPr>
          <w:b/>
          <w:lang w:eastAsia="en-GB"/>
        </w:rPr>
        <w:t>Appendix – report to 21/02/17 west area planning committee</w:t>
      </w:r>
      <w:r w:rsidRPr="00795056">
        <w:rPr>
          <w:lang w:eastAsia="en-GB"/>
        </w:rPr>
        <w:t>.</w:t>
      </w:r>
      <w:r w:rsidR="00D9769D" w:rsidRPr="00795056">
        <w:rPr>
          <w:lang w:eastAsia="en-GB"/>
        </w:rPr>
        <w:t xml:space="preserve"> </w:t>
      </w:r>
    </w:p>
    <w:p w:rsidR="00FB05C6" w:rsidRPr="00795056" w:rsidRDefault="00FB05C6" w:rsidP="00D060C2">
      <w:pPr>
        <w:ind w:left="360"/>
        <w:jc w:val="both"/>
      </w:pPr>
    </w:p>
    <w:p w:rsidR="00EC1AC5" w:rsidRDefault="00D9769D" w:rsidP="00D060C2">
      <w:pPr>
        <w:numPr>
          <w:ilvl w:val="0"/>
          <w:numId w:val="8"/>
        </w:numPr>
        <w:adjustRightInd w:val="0"/>
        <w:ind w:left="360"/>
        <w:jc w:val="both"/>
        <w:rPr>
          <w:lang w:eastAsia="en-GB"/>
        </w:rPr>
      </w:pPr>
      <w:r w:rsidRPr="00795056">
        <w:rPr>
          <w:lang w:eastAsia="en-GB"/>
        </w:rPr>
        <w:t xml:space="preserve">The </w:t>
      </w:r>
      <w:r w:rsidR="004724B6" w:rsidRPr="00795056">
        <w:rPr>
          <w:lang w:eastAsia="en-GB"/>
        </w:rPr>
        <w:t>applications</w:t>
      </w:r>
      <w:r w:rsidRPr="00795056">
        <w:rPr>
          <w:lang w:eastAsia="en-GB"/>
        </w:rPr>
        <w:t xml:space="preserve"> concern the partial discharge of condition 19 of the deemed planning permission for East West Rail Phase 1 </w:t>
      </w:r>
      <w:r w:rsidRPr="00795056">
        <w:rPr>
          <w:bCs/>
        </w:rPr>
        <w:t>(ref TWA/10/APP/01)</w:t>
      </w:r>
      <w:r w:rsidRPr="00795056">
        <w:rPr>
          <w:lang w:eastAsia="en-GB"/>
        </w:rPr>
        <w:t>, namely discharge of the Noise Scheme of Assessments (NSoAs) for route sections H and I-1.</w:t>
      </w:r>
      <w:r w:rsidR="00EC1AC5">
        <w:rPr>
          <w:lang w:eastAsia="en-GB"/>
        </w:rPr>
        <w:t xml:space="preserve"> </w:t>
      </w:r>
    </w:p>
    <w:p w:rsidR="00EC1AC5" w:rsidRDefault="00EC1AC5" w:rsidP="00EC1AC5">
      <w:pPr>
        <w:adjustRightInd w:val="0"/>
        <w:ind w:left="360"/>
        <w:jc w:val="both"/>
        <w:rPr>
          <w:lang w:eastAsia="en-GB"/>
        </w:rPr>
      </w:pPr>
    </w:p>
    <w:p w:rsidR="00BD23FF" w:rsidRDefault="00EC1AC5" w:rsidP="00D060C2">
      <w:pPr>
        <w:numPr>
          <w:ilvl w:val="0"/>
          <w:numId w:val="8"/>
        </w:numPr>
        <w:adjustRightInd w:val="0"/>
        <w:ind w:left="360"/>
        <w:jc w:val="both"/>
        <w:rPr>
          <w:lang w:eastAsia="en-GB"/>
        </w:rPr>
      </w:pPr>
      <w:r>
        <w:rPr>
          <w:lang w:eastAsia="en-GB"/>
        </w:rPr>
        <w:t>Essentially, the decisions which are needed are:</w:t>
      </w:r>
    </w:p>
    <w:p w:rsidR="00EC1AC5" w:rsidRDefault="00EC1AC5" w:rsidP="00EC1AC5">
      <w:pPr>
        <w:numPr>
          <w:ilvl w:val="1"/>
          <w:numId w:val="8"/>
        </w:numPr>
        <w:adjustRightInd w:val="0"/>
        <w:jc w:val="both"/>
        <w:rPr>
          <w:lang w:eastAsia="en-GB"/>
        </w:rPr>
      </w:pPr>
      <w:r>
        <w:rPr>
          <w:lang w:eastAsia="en-GB"/>
        </w:rPr>
        <w:t>whether the installation  of rail damping is reasonable practicable; and,</w:t>
      </w:r>
    </w:p>
    <w:p w:rsidR="00FB05C6" w:rsidRDefault="00EC1AC5" w:rsidP="00EC1AC5">
      <w:pPr>
        <w:numPr>
          <w:ilvl w:val="1"/>
          <w:numId w:val="8"/>
        </w:numPr>
        <w:adjustRightInd w:val="0"/>
        <w:jc w:val="both"/>
        <w:rPr>
          <w:lang w:eastAsia="en-GB"/>
        </w:rPr>
      </w:pPr>
      <w:proofErr w:type="gramStart"/>
      <w:r>
        <w:rPr>
          <w:lang w:eastAsia="en-GB"/>
        </w:rPr>
        <w:t>whether</w:t>
      </w:r>
      <w:proofErr w:type="gramEnd"/>
      <w:r>
        <w:rPr>
          <w:lang w:eastAsia="en-GB"/>
        </w:rPr>
        <w:t xml:space="preserve"> it is reasonable to retain a </w:t>
      </w:r>
      <w:r w:rsidR="00C117ED">
        <w:rPr>
          <w:lang w:eastAsia="en-GB"/>
        </w:rPr>
        <w:t xml:space="preserve">planning </w:t>
      </w:r>
      <w:r>
        <w:rPr>
          <w:lang w:eastAsia="en-GB"/>
        </w:rPr>
        <w:t>condition which restricts the pattern of rail services.</w:t>
      </w:r>
    </w:p>
    <w:p w:rsidR="00C117ED" w:rsidRDefault="00C117ED" w:rsidP="00C117ED">
      <w:pPr>
        <w:adjustRightInd w:val="0"/>
        <w:jc w:val="both"/>
        <w:rPr>
          <w:b/>
          <w:lang w:eastAsia="en-GB"/>
        </w:rPr>
      </w:pPr>
    </w:p>
    <w:p w:rsidR="00C117ED" w:rsidRDefault="00C117ED" w:rsidP="00C117ED">
      <w:pPr>
        <w:adjustRightInd w:val="0"/>
        <w:jc w:val="both"/>
        <w:rPr>
          <w:b/>
          <w:lang w:eastAsia="en-GB"/>
        </w:rPr>
      </w:pPr>
      <w:r>
        <w:rPr>
          <w:b/>
          <w:lang w:eastAsia="en-GB"/>
        </w:rPr>
        <w:t>Introduction</w:t>
      </w:r>
    </w:p>
    <w:p w:rsidR="00C117ED" w:rsidRPr="00C117ED" w:rsidRDefault="00C117ED" w:rsidP="00C117ED">
      <w:pPr>
        <w:adjustRightInd w:val="0"/>
        <w:jc w:val="both"/>
        <w:rPr>
          <w:b/>
          <w:lang w:eastAsia="en-GB"/>
        </w:rPr>
      </w:pPr>
    </w:p>
    <w:p w:rsidR="00BD23FF" w:rsidRPr="00795056" w:rsidRDefault="00BD23FF" w:rsidP="00D060C2">
      <w:pPr>
        <w:numPr>
          <w:ilvl w:val="0"/>
          <w:numId w:val="8"/>
        </w:numPr>
        <w:adjustRightInd w:val="0"/>
        <w:ind w:left="360"/>
        <w:jc w:val="both"/>
        <w:rPr>
          <w:lang w:eastAsia="en-GB"/>
        </w:rPr>
      </w:pPr>
      <w:r w:rsidRPr="00795056">
        <w:rPr>
          <w:lang w:eastAsia="en-GB"/>
        </w:rPr>
        <w:t xml:space="preserve">At the </w:t>
      </w:r>
      <w:r w:rsidR="00E9746E" w:rsidRPr="00795056">
        <w:rPr>
          <w:lang w:eastAsia="en-GB"/>
        </w:rPr>
        <w:t>West</w:t>
      </w:r>
      <w:r w:rsidRPr="00795056">
        <w:rPr>
          <w:lang w:eastAsia="en-GB"/>
        </w:rPr>
        <w:t xml:space="preserve"> Area Planning Committee on </w:t>
      </w:r>
      <w:r w:rsidR="00E9746E" w:rsidRPr="00795056">
        <w:rPr>
          <w:lang w:eastAsia="en-GB"/>
        </w:rPr>
        <w:t>21</w:t>
      </w:r>
      <w:r w:rsidR="00E9746E" w:rsidRPr="00795056">
        <w:rPr>
          <w:vertAlign w:val="superscript"/>
          <w:lang w:eastAsia="en-GB"/>
        </w:rPr>
        <w:t>st</w:t>
      </w:r>
      <w:r w:rsidR="00E9746E" w:rsidRPr="00795056">
        <w:rPr>
          <w:lang w:eastAsia="en-GB"/>
        </w:rPr>
        <w:t xml:space="preserve"> February</w:t>
      </w:r>
      <w:r w:rsidRPr="00795056">
        <w:rPr>
          <w:lang w:eastAsia="en-GB"/>
        </w:rPr>
        <w:t xml:space="preserve"> 2017, Members resolved to </w:t>
      </w:r>
      <w:r w:rsidR="00E9746E" w:rsidRPr="00795056">
        <w:rPr>
          <w:lang w:eastAsia="en-GB"/>
        </w:rPr>
        <w:t>approve</w:t>
      </w:r>
      <w:r w:rsidRPr="00795056">
        <w:rPr>
          <w:lang w:eastAsia="en-GB"/>
        </w:rPr>
        <w:t xml:space="preserve"> </w:t>
      </w:r>
      <w:r w:rsidR="00D9769D" w:rsidRPr="00795056">
        <w:rPr>
          <w:lang w:eastAsia="en-GB"/>
        </w:rPr>
        <w:t>the NSoAs</w:t>
      </w:r>
      <w:r w:rsidRPr="00795056">
        <w:rPr>
          <w:lang w:eastAsia="en-GB"/>
        </w:rPr>
        <w:t xml:space="preserve"> </w:t>
      </w:r>
      <w:r w:rsidR="00E9746E" w:rsidRPr="00795056">
        <w:rPr>
          <w:lang w:eastAsia="en-GB"/>
        </w:rPr>
        <w:t>with three conditions attached, two of which had not been recommended by Officers</w:t>
      </w:r>
      <w:r w:rsidR="00FB05C6" w:rsidRPr="00795056">
        <w:rPr>
          <w:lang w:eastAsia="en-GB"/>
        </w:rPr>
        <w:t xml:space="preserve"> (Minutes</w:t>
      </w:r>
      <w:r w:rsidR="00951792">
        <w:rPr>
          <w:lang w:eastAsia="en-GB"/>
        </w:rPr>
        <w:t xml:space="preserve"> attached as</w:t>
      </w:r>
      <w:r w:rsidR="00FB05C6" w:rsidRPr="00795056">
        <w:rPr>
          <w:lang w:eastAsia="en-GB"/>
        </w:rPr>
        <w:t xml:space="preserve"> </w:t>
      </w:r>
      <w:r w:rsidR="00951792">
        <w:rPr>
          <w:lang w:eastAsia="en-GB"/>
        </w:rPr>
        <w:t xml:space="preserve">an </w:t>
      </w:r>
      <w:r w:rsidR="00951792">
        <w:rPr>
          <w:b/>
          <w:lang w:eastAsia="en-GB"/>
        </w:rPr>
        <w:t>Appendix – Minutes 21/02/17 west area planning committee</w:t>
      </w:r>
      <w:r w:rsidR="00FB05C6" w:rsidRPr="00795056">
        <w:rPr>
          <w:lang w:eastAsia="en-GB"/>
        </w:rPr>
        <w:t>)</w:t>
      </w:r>
      <w:r w:rsidR="00E9746E" w:rsidRPr="00795056">
        <w:rPr>
          <w:lang w:eastAsia="en-GB"/>
        </w:rPr>
        <w:t xml:space="preserve">. Those two conditions </w:t>
      </w:r>
      <w:r w:rsidR="00D9769D" w:rsidRPr="00795056">
        <w:rPr>
          <w:lang w:eastAsia="en-GB"/>
        </w:rPr>
        <w:t xml:space="preserve">concern rail damping and restrictions on the patterns of rail services and </w:t>
      </w:r>
      <w:r w:rsidR="00E9746E" w:rsidRPr="00795056">
        <w:rPr>
          <w:lang w:eastAsia="en-GB"/>
        </w:rPr>
        <w:t>read as follows</w:t>
      </w:r>
      <w:r w:rsidRPr="00795056">
        <w:rPr>
          <w:lang w:eastAsia="en-GB"/>
        </w:rPr>
        <w:t>:</w:t>
      </w:r>
    </w:p>
    <w:p w:rsidR="00BD23FF" w:rsidRPr="00795056" w:rsidRDefault="00BD23FF" w:rsidP="00795056">
      <w:pPr>
        <w:widowControl w:val="0"/>
        <w:ind w:left="720"/>
        <w:jc w:val="both"/>
      </w:pPr>
    </w:p>
    <w:p w:rsidR="00E9746E" w:rsidRPr="00147E3A" w:rsidRDefault="00E9746E" w:rsidP="00D060C2">
      <w:pPr>
        <w:widowControl w:val="0"/>
        <w:ind w:left="720"/>
        <w:jc w:val="both"/>
        <w:rPr>
          <w:bCs/>
          <w:i/>
        </w:rPr>
      </w:pPr>
      <w:r w:rsidRPr="00147E3A">
        <w:rPr>
          <w:bCs/>
          <w:i/>
        </w:rPr>
        <w:t>2</w:t>
      </w:r>
      <w:r w:rsidRPr="00147E3A">
        <w:rPr>
          <w:bCs/>
          <w:i/>
        </w:rPr>
        <w:tab/>
        <w:t xml:space="preserve">Within three months of this partial approval under condition 19 of the deemed planning permission, proposals shall be submitted for the written approval of  the local planning authority showing how at-source noise attenuation by rail damping to at least the standard achievable by the use of </w:t>
      </w:r>
      <w:r w:rsidRPr="00147E3A">
        <w:rPr>
          <w:bCs/>
          <w:i/>
        </w:rPr>
        <w:lastRenderedPageBreak/>
        <w:t>Tata Silentrail can be incorporated into the scheme.  The development to which this approval relates shall not be brought into operation EITHER without that written approval having been obtained and other than in accordance with such approved details OR without the Council having given written confirmation that it is satisfied that the provision of such rail dampening is not reasonably practicable.</w:t>
      </w:r>
    </w:p>
    <w:p w:rsidR="00E9746E" w:rsidRPr="00147E3A" w:rsidRDefault="00E9746E" w:rsidP="00795056">
      <w:pPr>
        <w:widowControl w:val="0"/>
        <w:ind w:left="1440"/>
        <w:jc w:val="both"/>
        <w:rPr>
          <w:bCs/>
          <w:i/>
        </w:rPr>
      </w:pPr>
    </w:p>
    <w:p w:rsidR="00E9746E" w:rsidRPr="00147E3A" w:rsidRDefault="00E9746E" w:rsidP="00D060C2">
      <w:pPr>
        <w:widowControl w:val="0"/>
        <w:ind w:left="1440"/>
        <w:jc w:val="both"/>
        <w:rPr>
          <w:bCs/>
          <w:i/>
        </w:rPr>
      </w:pPr>
      <w:r w:rsidRPr="00147E3A">
        <w:rPr>
          <w:bCs/>
          <w:i/>
        </w:rPr>
        <w:t xml:space="preserve">Reason: The local planning authority is not satisfied that rail damping as an at source mitigation measure has been shown to not be reasonably practicable in the absence of any attempt on the part of the applicant to secure approval for the use of such a measure. </w:t>
      </w:r>
    </w:p>
    <w:p w:rsidR="00E9746E" w:rsidRPr="00147E3A" w:rsidRDefault="00E9746E" w:rsidP="00D060C2">
      <w:pPr>
        <w:widowControl w:val="0"/>
        <w:jc w:val="both"/>
        <w:rPr>
          <w:bCs/>
        </w:rPr>
      </w:pPr>
    </w:p>
    <w:p w:rsidR="00E9746E" w:rsidRPr="00147E3A" w:rsidRDefault="00E9746E" w:rsidP="00D060C2">
      <w:pPr>
        <w:widowControl w:val="0"/>
        <w:ind w:left="720"/>
        <w:jc w:val="both"/>
        <w:rPr>
          <w:bCs/>
          <w:i/>
        </w:rPr>
      </w:pPr>
      <w:r w:rsidRPr="00147E3A">
        <w:rPr>
          <w:bCs/>
          <w:i/>
        </w:rPr>
        <w:t>3</w:t>
      </w:r>
      <w:r w:rsidRPr="00147E3A">
        <w:rPr>
          <w:bCs/>
          <w:i/>
        </w:rPr>
        <w:tab/>
        <w:t>Passenger train movements on Section H between 0700 hours and 2300 hours shall not be in excess of 8 movements per hour. Freight train movements between 2300 hours 0700 hours on the following day shall not exceed 8.</w:t>
      </w:r>
    </w:p>
    <w:p w:rsidR="00E9746E" w:rsidRPr="00147E3A" w:rsidRDefault="00E9746E" w:rsidP="00D060C2">
      <w:pPr>
        <w:widowControl w:val="0"/>
        <w:ind w:left="131"/>
        <w:jc w:val="both"/>
        <w:rPr>
          <w:bCs/>
          <w:i/>
        </w:rPr>
      </w:pPr>
      <w:r w:rsidRPr="00147E3A">
        <w:rPr>
          <w:bCs/>
          <w:i/>
        </w:rPr>
        <w:tab/>
      </w:r>
    </w:p>
    <w:p w:rsidR="00E9746E" w:rsidRPr="00795056" w:rsidRDefault="00E9746E" w:rsidP="00D060C2">
      <w:pPr>
        <w:widowControl w:val="0"/>
        <w:ind w:left="1440"/>
        <w:jc w:val="both"/>
        <w:rPr>
          <w:bCs/>
          <w:i/>
        </w:rPr>
      </w:pPr>
      <w:r w:rsidRPr="00147E3A">
        <w:rPr>
          <w:bCs/>
          <w:i/>
        </w:rPr>
        <w:t>Reason - to ensure compliance with condition 19 of the planning permission deemed to have been granted (ref TWA/10/APP/01)</w:t>
      </w:r>
    </w:p>
    <w:p w:rsidR="00BD23FF" w:rsidRPr="00795056" w:rsidRDefault="00BD23FF" w:rsidP="00795056">
      <w:pPr>
        <w:adjustRightInd w:val="0"/>
        <w:jc w:val="both"/>
        <w:rPr>
          <w:lang w:eastAsia="en-GB"/>
        </w:rPr>
      </w:pPr>
    </w:p>
    <w:p w:rsidR="00E9746E" w:rsidRPr="00795056" w:rsidRDefault="00BD23FF" w:rsidP="00D060C2">
      <w:pPr>
        <w:pStyle w:val="ListParagraph"/>
        <w:numPr>
          <w:ilvl w:val="0"/>
          <w:numId w:val="8"/>
        </w:numPr>
        <w:ind w:left="360"/>
        <w:jc w:val="both"/>
        <w:rPr>
          <w:rFonts w:ascii="Arial" w:hAnsi="Arial" w:cs="Arial"/>
          <w:color w:val="000000"/>
          <w:sz w:val="24"/>
          <w:szCs w:val="24"/>
        </w:rPr>
      </w:pPr>
      <w:r w:rsidRPr="00795056">
        <w:rPr>
          <w:rFonts w:ascii="Arial" w:hAnsi="Arial" w:cs="Arial"/>
          <w:sz w:val="24"/>
          <w:szCs w:val="24"/>
          <w:lang w:eastAsia="en-GB"/>
        </w:rPr>
        <w:t>The application</w:t>
      </w:r>
      <w:r w:rsidR="00FB05C6" w:rsidRPr="00795056">
        <w:rPr>
          <w:rFonts w:ascii="Arial" w:hAnsi="Arial" w:cs="Arial"/>
          <w:sz w:val="24"/>
          <w:szCs w:val="24"/>
          <w:lang w:eastAsia="en-GB"/>
        </w:rPr>
        <w:t>s have</w:t>
      </w:r>
      <w:r w:rsidRPr="00795056">
        <w:rPr>
          <w:rFonts w:ascii="Arial" w:hAnsi="Arial" w:cs="Arial"/>
          <w:sz w:val="24"/>
          <w:szCs w:val="24"/>
          <w:lang w:eastAsia="en-GB"/>
        </w:rPr>
        <w:t xml:space="preserve"> been called-in to the Planning Review Committee by Councillors</w:t>
      </w:r>
      <w:r w:rsidR="00E9746E" w:rsidRPr="00795056">
        <w:rPr>
          <w:rFonts w:ascii="Arial" w:hAnsi="Arial" w:cs="Arial"/>
          <w:sz w:val="24"/>
          <w:szCs w:val="24"/>
          <w:lang w:eastAsia="en-GB"/>
        </w:rPr>
        <w:t xml:space="preserve"> </w:t>
      </w:r>
      <w:r w:rsidR="00E9746E" w:rsidRPr="00795056">
        <w:rPr>
          <w:rFonts w:ascii="Arial" w:hAnsi="Arial" w:cs="Arial"/>
          <w:color w:val="000000"/>
          <w:sz w:val="24"/>
          <w:szCs w:val="24"/>
        </w:rPr>
        <w:t xml:space="preserve">Cllrs Hollingsworth, Upton, Kennedy, Fooks, Simm, Taylor, Clarkson, Sinclair, Henwood, </w:t>
      </w:r>
      <w:r w:rsidR="00E9746E" w:rsidRPr="00795056">
        <w:rPr>
          <w:rFonts w:ascii="Arial" w:hAnsi="Arial" w:cs="Arial"/>
          <w:sz w:val="24"/>
          <w:szCs w:val="24"/>
        </w:rPr>
        <w:t>Tanner</w:t>
      </w:r>
      <w:r w:rsidR="00E9746E" w:rsidRPr="00795056">
        <w:rPr>
          <w:rFonts w:ascii="Arial" w:hAnsi="Arial" w:cs="Arial"/>
          <w:color w:val="000000"/>
          <w:sz w:val="24"/>
          <w:szCs w:val="24"/>
        </w:rPr>
        <w:t xml:space="preserve">, </w:t>
      </w:r>
      <w:r w:rsidR="00E9746E" w:rsidRPr="00795056">
        <w:rPr>
          <w:rFonts w:ascii="Arial" w:hAnsi="Arial" w:cs="Arial"/>
          <w:sz w:val="24"/>
          <w:szCs w:val="24"/>
        </w:rPr>
        <w:t>Lygo and Turner</w:t>
      </w:r>
      <w:r w:rsidR="00D9769D" w:rsidRPr="00795056">
        <w:rPr>
          <w:rFonts w:ascii="Arial" w:hAnsi="Arial" w:cs="Arial"/>
          <w:sz w:val="24"/>
          <w:szCs w:val="24"/>
        </w:rPr>
        <w:t>.</w:t>
      </w:r>
    </w:p>
    <w:p w:rsidR="00BD23FF" w:rsidRPr="00795056" w:rsidRDefault="00BD23FF" w:rsidP="00D060C2">
      <w:pPr>
        <w:ind w:left="360"/>
        <w:jc w:val="both"/>
      </w:pPr>
    </w:p>
    <w:p w:rsidR="00FB05C6" w:rsidRPr="00795056" w:rsidRDefault="00BD23FF" w:rsidP="00D060C2">
      <w:pPr>
        <w:numPr>
          <w:ilvl w:val="0"/>
          <w:numId w:val="8"/>
        </w:numPr>
        <w:ind w:left="360"/>
        <w:jc w:val="both"/>
      </w:pPr>
      <w:r w:rsidRPr="00795056">
        <w:rPr>
          <w:color w:val="000000"/>
        </w:rPr>
        <w:t xml:space="preserve">The call-in is </w:t>
      </w:r>
      <w:r w:rsidRPr="00795056">
        <w:rPr>
          <w:lang w:eastAsia="en-GB"/>
        </w:rPr>
        <w:t xml:space="preserve">on the grounds </w:t>
      </w:r>
      <w:r w:rsidRPr="00795056">
        <w:t xml:space="preserve">that the </w:t>
      </w:r>
      <w:r w:rsidR="00E9746E" w:rsidRPr="00795056">
        <w:t>West</w:t>
      </w:r>
      <w:r w:rsidRPr="00795056">
        <w:t xml:space="preserve"> Area Planning </w:t>
      </w:r>
      <w:r w:rsidR="00E9746E" w:rsidRPr="00795056">
        <w:rPr>
          <w:color w:val="000000"/>
        </w:rPr>
        <w:t>Committee deci</w:t>
      </w:r>
      <w:r w:rsidR="0060689D">
        <w:rPr>
          <w:color w:val="000000"/>
        </w:rPr>
        <w:t xml:space="preserve">sion of 21 February </w:t>
      </w:r>
      <w:r w:rsidR="004C3B6D">
        <w:rPr>
          <w:color w:val="000000"/>
        </w:rPr>
        <w:t>2017</w:t>
      </w:r>
      <w:r w:rsidR="00E9746E" w:rsidRPr="00795056">
        <w:rPr>
          <w:color w:val="000000"/>
        </w:rPr>
        <w:t xml:space="preserve"> </w:t>
      </w:r>
      <w:r w:rsidR="00252D7A">
        <w:rPr>
          <w:color w:val="000000"/>
        </w:rPr>
        <w:t xml:space="preserve">has </w:t>
      </w:r>
      <w:r w:rsidR="0060689D">
        <w:rPr>
          <w:color w:val="000000"/>
        </w:rPr>
        <w:t xml:space="preserve">continued </w:t>
      </w:r>
      <w:r w:rsidR="00252D7A">
        <w:rPr>
          <w:color w:val="000000"/>
        </w:rPr>
        <w:t xml:space="preserve">with the </w:t>
      </w:r>
      <w:r w:rsidR="00D9769D" w:rsidRPr="00795056">
        <w:rPr>
          <w:color w:val="000000"/>
        </w:rPr>
        <w:t>imposition of the above two conditions</w:t>
      </w:r>
      <w:r w:rsidR="00E9746E" w:rsidRPr="00795056">
        <w:rPr>
          <w:color w:val="000000"/>
        </w:rPr>
        <w:t xml:space="preserve"> </w:t>
      </w:r>
      <w:r w:rsidR="0060689D">
        <w:rPr>
          <w:color w:val="000000"/>
        </w:rPr>
        <w:t>against the advice of the council’s external technical advisor</w:t>
      </w:r>
      <w:r w:rsidR="00252D7A">
        <w:rPr>
          <w:color w:val="000000"/>
        </w:rPr>
        <w:t xml:space="preserve"> Arup</w:t>
      </w:r>
      <w:r w:rsidR="0060689D">
        <w:rPr>
          <w:color w:val="000000"/>
        </w:rPr>
        <w:t xml:space="preserve">, the advice of Queens Counsel and </w:t>
      </w:r>
      <w:r w:rsidR="007C2181">
        <w:rPr>
          <w:color w:val="000000"/>
        </w:rPr>
        <w:t>the advice of the H</w:t>
      </w:r>
      <w:r w:rsidR="00252D7A">
        <w:rPr>
          <w:color w:val="000000"/>
        </w:rPr>
        <w:t>ead of Planning and Regulatory Services</w:t>
      </w:r>
      <w:r w:rsidR="00557B4A">
        <w:rPr>
          <w:color w:val="000000"/>
        </w:rPr>
        <w:t>. The risks to the C</w:t>
      </w:r>
      <w:r w:rsidR="007C2181">
        <w:rPr>
          <w:color w:val="000000"/>
        </w:rPr>
        <w:t>ouncil in the event of an appeal being lodged against these cond</w:t>
      </w:r>
      <w:r w:rsidR="00557B4A">
        <w:rPr>
          <w:color w:val="000000"/>
        </w:rPr>
        <w:t>itions and the ability for the C</w:t>
      </w:r>
      <w:r w:rsidR="007C2181">
        <w:rPr>
          <w:color w:val="000000"/>
        </w:rPr>
        <w:t xml:space="preserve">ouncil as local planning authority to </w:t>
      </w:r>
      <w:r w:rsidR="00FB6592">
        <w:rPr>
          <w:color w:val="000000"/>
        </w:rPr>
        <w:t xml:space="preserve">be able to </w:t>
      </w:r>
      <w:r w:rsidR="007C2181">
        <w:rPr>
          <w:color w:val="000000"/>
        </w:rPr>
        <w:t xml:space="preserve">defend </w:t>
      </w:r>
      <w:r w:rsidR="00FB6592">
        <w:rPr>
          <w:color w:val="000000"/>
        </w:rPr>
        <w:t xml:space="preserve">this decision </w:t>
      </w:r>
      <w:r w:rsidR="00E9746E" w:rsidRPr="00795056">
        <w:rPr>
          <w:color w:val="000000"/>
        </w:rPr>
        <w:t>at appeal</w:t>
      </w:r>
      <w:r w:rsidR="007C2181">
        <w:rPr>
          <w:color w:val="000000"/>
        </w:rPr>
        <w:t xml:space="preserve"> need to be </w:t>
      </w:r>
      <w:r w:rsidR="00C524B8">
        <w:rPr>
          <w:color w:val="000000"/>
        </w:rPr>
        <w:t>reviewed</w:t>
      </w:r>
      <w:r w:rsidRPr="00795056">
        <w:t xml:space="preserve">. </w:t>
      </w:r>
    </w:p>
    <w:p w:rsidR="00FB05C6" w:rsidRPr="00795056" w:rsidRDefault="00BD23FF" w:rsidP="00D060C2">
      <w:pPr>
        <w:ind w:left="360"/>
        <w:jc w:val="both"/>
      </w:pPr>
      <w:r w:rsidRPr="00795056">
        <w:t xml:space="preserve"> </w:t>
      </w:r>
    </w:p>
    <w:p w:rsidR="00BD23FF" w:rsidRPr="00795056" w:rsidRDefault="00FB05C6" w:rsidP="00D060C2">
      <w:pPr>
        <w:numPr>
          <w:ilvl w:val="0"/>
          <w:numId w:val="8"/>
        </w:numPr>
        <w:ind w:left="360"/>
        <w:jc w:val="both"/>
      </w:pPr>
      <w:r w:rsidRPr="00795056">
        <w:t xml:space="preserve">This covering report </w:t>
      </w:r>
      <w:r w:rsidR="004724B6" w:rsidRPr="00795056">
        <w:t>provides some additional analysis of the issues</w:t>
      </w:r>
      <w:r w:rsidR="0020193D" w:rsidRPr="00795056">
        <w:t>,</w:t>
      </w:r>
      <w:r w:rsidR="004724B6" w:rsidRPr="00795056">
        <w:t xml:space="preserve"> and </w:t>
      </w:r>
      <w:r w:rsidRPr="00795056">
        <w:t>aims to ensure that the Planning Review Committee, acting as local planning authority, has the opportunity to consider afresh all material facts, independent advice and</w:t>
      </w:r>
      <w:r w:rsidR="007C4ECA" w:rsidRPr="00795056">
        <w:t xml:space="preserve"> potential risks to the Council</w:t>
      </w:r>
      <w:r w:rsidRPr="00795056">
        <w:t>:</w:t>
      </w:r>
    </w:p>
    <w:p w:rsidR="007C4ECA" w:rsidRPr="00795056" w:rsidRDefault="007C4ECA" w:rsidP="00795056">
      <w:pPr>
        <w:ind w:left="720"/>
        <w:jc w:val="both"/>
      </w:pPr>
    </w:p>
    <w:p w:rsidR="00440738" w:rsidRPr="00917096" w:rsidRDefault="00440738" w:rsidP="00795056">
      <w:pPr>
        <w:numPr>
          <w:ilvl w:val="1"/>
          <w:numId w:val="8"/>
        </w:numPr>
        <w:jc w:val="both"/>
      </w:pPr>
      <w:r w:rsidRPr="00917096">
        <w:t>it explains the decision sequence and considerations that the PRC decision must take account of;</w:t>
      </w:r>
    </w:p>
    <w:p w:rsidR="007C4ECA" w:rsidRPr="00917096" w:rsidRDefault="007C4ECA" w:rsidP="00795056">
      <w:pPr>
        <w:numPr>
          <w:ilvl w:val="1"/>
          <w:numId w:val="8"/>
        </w:numPr>
        <w:jc w:val="both"/>
      </w:pPr>
      <w:r w:rsidRPr="00917096">
        <w:t xml:space="preserve">it </w:t>
      </w:r>
      <w:r w:rsidR="007C2181" w:rsidRPr="00917096">
        <w:t xml:space="preserve">sets out </w:t>
      </w:r>
      <w:r w:rsidRPr="00917096">
        <w:t xml:space="preserve">the </w:t>
      </w:r>
      <w:r w:rsidR="00440738" w:rsidRPr="00917096">
        <w:t xml:space="preserve">background and context for </w:t>
      </w:r>
      <w:r w:rsidRPr="00917096">
        <w:t>rail damping more broadly for PRC members understanding and appreciation</w:t>
      </w:r>
      <w:r w:rsidR="00917096">
        <w:t>; and,</w:t>
      </w:r>
    </w:p>
    <w:p w:rsidR="007C4ECA" w:rsidRDefault="007C4ECA" w:rsidP="00795056">
      <w:pPr>
        <w:numPr>
          <w:ilvl w:val="1"/>
          <w:numId w:val="8"/>
        </w:numPr>
        <w:jc w:val="both"/>
      </w:pPr>
      <w:proofErr w:type="gramStart"/>
      <w:r w:rsidRPr="00917096">
        <w:t>it</w:t>
      </w:r>
      <w:proofErr w:type="gramEnd"/>
      <w:r w:rsidRPr="00917096">
        <w:t xml:space="preserve"> provides more detailed analysis of public comments about the case and how those comments are addressed by </w:t>
      </w:r>
      <w:r w:rsidR="007C2181" w:rsidRPr="00917096">
        <w:t xml:space="preserve">the technical and legal advice from </w:t>
      </w:r>
      <w:r w:rsidRPr="00917096">
        <w:t>Arup and Queen’s Counsel (QC)</w:t>
      </w:r>
      <w:r w:rsidR="00917096">
        <w:t>.</w:t>
      </w:r>
    </w:p>
    <w:p w:rsidR="00D54CB0" w:rsidRPr="00D54CB0" w:rsidRDefault="00D54CB0" w:rsidP="00D54CB0">
      <w:pPr>
        <w:ind w:left="1080"/>
        <w:jc w:val="both"/>
      </w:pPr>
    </w:p>
    <w:p w:rsidR="00D54CB0" w:rsidRPr="00D54CB0" w:rsidRDefault="00D54CB0" w:rsidP="00D54CB0">
      <w:pPr>
        <w:pStyle w:val="ListParagraph"/>
        <w:numPr>
          <w:ilvl w:val="0"/>
          <w:numId w:val="8"/>
        </w:numPr>
        <w:ind w:left="360"/>
        <w:jc w:val="both"/>
        <w:rPr>
          <w:rFonts w:ascii="Arial" w:hAnsi="Arial" w:cs="Arial"/>
          <w:sz w:val="24"/>
          <w:szCs w:val="24"/>
        </w:rPr>
      </w:pPr>
      <w:r w:rsidRPr="00D54CB0">
        <w:rPr>
          <w:rFonts w:ascii="Arial" w:hAnsi="Arial" w:cs="Arial"/>
          <w:bCs/>
          <w:color w:val="000000"/>
          <w:sz w:val="24"/>
          <w:szCs w:val="24"/>
          <w:lang w:val="en-US"/>
        </w:rPr>
        <w:t>The Council has taken the</w:t>
      </w:r>
      <w:r>
        <w:rPr>
          <w:rFonts w:ascii="Arial" w:hAnsi="Arial" w:cs="Arial"/>
          <w:bCs/>
          <w:color w:val="000000"/>
          <w:sz w:val="24"/>
          <w:szCs w:val="24"/>
          <w:lang w:val="en-US"/>
        </w:rPr>
        <w:t xml:space="preserve"> mitigation of </w:t>
      </w:r>
      <w:r w:rsidR="009E3D3E">
        <w:rPr>
          <w:rFonts w:ascii="Arial" w:hAnsi="Arial" w:cs="Arial"/>
          <w:bCs/>
          <w:color w:val="000000"/>
          <w:sz w:val="24"/>
          <w:szCs w:val="24"/>
          <w:lang w:val="en-US"/>
        </w:rPr>
        <w:t xml:space="preserve">operational </w:t>
      </w:r>
      <w:r>
        <w:rPr>
          <w:rFonts w:ascii="Arial" w:hAnsi="Arial" w:cs="Arial"/>
          <w:bCs/>
          <w:color w:val="000000"/>
          <w:sz w:val="24"/>
          <w:szCs w:val="24"/>
          <w:lang w:val="en-US"/>
        </w:rPr>
        <w:t xml:space="preserve">noise </w:t>
      </w:r>
      <w:r w:rsidR="009E3D3E">
        <w:rPr>
          <w:rFonts w:ascii="Arial" w:hAnsi="Arial" w:cs="Arial"/>
          <w:bCs/>
          <w:color w:val="000000"/>
          <w:sz w:val="24"/>
          <w:szCs w:val="24"/>
          <w:lang w:val="en-US"/>
        </w:rPr>
        <w:t>(</w:t>
      </w:r>
      <w:r>
        <w:rPr>
          <w:rFonts w:ascii="Arial" w:hAnsi="Arial" w:cs="Arial"/>
          <w:bCs/>
          <w:color w:val="000000"/>
          <w:sz w:val="24"/>
          <w:szCs w:val="24"/>
          <w:lang w:val="en-US"/>
        </w:rPr>
        <w:t>and vibration</w:t>
      </w:r>
      <w:r w:rsidR="009E3D3E">
        <w:rPr>
          <w:rFonts w:ascii="Arial" w:hAnsi="Arial" w:cs="Arial"/>
          <w:bCs/>
          <w:color w:val="000000"/>
          <w:sz w:val="24"/>
          <w:szCs w:val="24"/>
          <w:lang w:val="en-US"/>
        </w:rPr>
        <w:t>)</w:t>
      </w:r>
      <w:r w:rsidRPr="00D54CB0">
        <w:rPr>
          <w:rFonts w:ascii="Arial" w:hAnsi="Arial" w:cs="Arial"/>
          <w:bCs/>
          <w:color w:val="000000"/>
          <w:sz w:val="24"/>
          <w:szCs w:val="24"/>
          <w:lang w:val="en-US"/>
        </w:rPr>
        <w:t xml:space="preserve"> very seriously over a prolonged period and has instructed independent experts to assist it both on the technical and legal side. </w:t>
      </w:r>
      <w:r w:rsidR="009E3D3E">
        <w:rPr>
          <w:rFonts w:ascii="Arial" w:hAnsi="Arial" w:cs="Arial"/>
          <w:bCs/>
          <w:color w:val="000000"/>
          <w:sz w:val="24"/>
          <w:szCs w:val="24"/>
          <w:lang w:val="en-US"/>
        </w:rPr>
        <w:t xml:space="preserve">The Council has enabled significant public involvement in the process and has examined public responses thoroughly. Through </w:t>
      </w:r>
      <w:r w:rsidR="009E3D3E" w:rsidRPr="00D54CB0">
        <w:rPr>
          <w:rFonts w:ascii="Arial" w:hAnsi="Arial" w:cs="Arial"/>
          <w:sz w:val="24"/>
          <w:szCs w:val="24"/>
        </w:rPr>
        <w:t>diligent pursuance of the requirements of the NVMP</w:t>
      </w:r>
      <w:r w:rsidR="009E3D3E">
        <w:rPr>
          <w:rFonts w:ascii="Arial" w:hAnsi="Arial" w:cs="Arial"/>
          <w:bCs/>
          <w:color w:val="000000"/>
          <w:sz w:val="24"/>
          <w:szCs w:val="24"/>
          <w:lang w:val="en-US"/>
        </w:rPr>
        <w:t xml:space="preserve"> t</w:t>
      </w:r>
      <w:r w:rsidRPr="00D54CB0">
        <w:rPr>
          <w:rFonts w:ascii="Arial" w:hAnsi="Arial" w:cs="Arial"/>
          <w:sz w:val="24"/>
          <w:szCs w:val="24"/>
        </w:rPr>
        <w:t xml:space="preserve">he set of points </w:t>
      </w:r>
      <w:r w:rsidR="009E3D3E">
        <w:rPr>
          <w:rFonts w:ascii="Arial" w:hAnsi="Arial" w:cs="Arial"/>
          <w:sz w:val="24"/>
          <w:szCs w:val="24"/>
        </w:rPr>
        <w:t xml:space="preserve">originally proposed </w:t>
      </w:r>
      <w:r w:rsidRPr="00D54CB0">
        <w:rPr>
          <w:rFonts w:ascii="Arial" w:hAnsi="Arial" w:cs="Arial"/>
          <w:sz w:val="24"/>
          <w:szCs w:val="24"/>
        </w:rPr>
        <w:t xml:space="preserve">at Bladon Close </w:t>
      </w:r>
      <w:r>
        <w:rPr>
          <w:rFonts w:ascii="Arial" w:hAnsi="Arial" w:cs="Arial"/>
          <w:sz w:val="24"/>
          <w:szCs w:val="24"/>
        </w:rPr>
        <w:t xml:space="preserve">was </w:t>
      </w:r>
      <w:r w:rsidRPr="00D54CB0">
        <w:rPr>
          <w:rFonts w:ascii="Arial" w:hAnsi="Arial" w:cs="Arial"/>
          <w:sz w:val="24"/>
          <w:szCs w:val="24"/>
        </w:rPr>
        <w:t>moved</w:t>
      </w:r>
      <w:r w:rsidR="009E3D3E">
        <w:rPr>
          <w:rFonts w:ascii="Arial" w:hAnsi="Arial" w:cs="Arial"/>
          <w:sz w:val="24"/>
          <w:szCs w:val="24"/>
        </w:rPr>
        <w:t>;</w:t>
      </w:r>
      <w:r w:rsidRPr="00D54CB0">
        <w:rPr>
          <w:rFonts w:ascii="Arial" w:hAnsi="Arial" w:cs="Arial"/>
          <w:sz w:val="24"/>
          <w:szCs w:val="24"/>
        </w:rPr>
        <w:t xml:space="preserve"> extensive </w:t>
      </w:r>
      <w:r w:rsidR="009E3D3E">
        <w:rPr>
          <w:rFonts w:ascii="Arial" w:hAnsi="Arial" w:cs="Arial"/>
          <w:sz w:val="24"/>
          <w:szCs w:val="24"/>
        </w:rPr>
        <w:t xml:space="preserve">noise </w:t>
      </w:r>
      <w:r w:rsidR="009E3D3E" w:rsidRPr="00D54CB0">
        <w:rPr>
          <w:rFonts w:ascii="Arial" w:hAnsi="Arial" w:cs="Arial"/>
          <w:sz w:val="24"/>
          <w:szCs w:val="24"/>
        </w:rPr>
        <w:t>barriers</w:t>
      </w:r>
      <w:r w:rsidR="009E3D3E">
        <w:rPr>
          <w:rFonts w:ascii="Arial" w:hAnsi="Arial" w:cs="Arial"/>
          <w:sz w:val="24"/>
          <w:szCs w:val="24"/>
        </w:rPr>
        <w:t xml:space="preserve"> have been installed</w:t>
      </w:r>
      <w:r w:rsidRPr="00D54CB0">
        <w:rPr>
          <w:rFonts w:ascii="Arial" w:hAnsi="Arial" w:cs="Arial"/>
          <w:sz w:val="24"/>
          <w:szCs w:val="24"/>
        </w:rPr>
        <w:t xml:space="preserve">, tailored to local circumstances at </w:t>
      </w:r>
      <w:r w:rsidR="009E3D3E">
        <w:rPr>
          <w:rFonts w:ascii="Arial" w:hAnsi="Arial" w:cs="Arial"/>
          <w:sz w:val="24"/>
          <w:szCs w:val="24"/>
        </w:rPr>
        <w:t xml:space="preserve">Quadrangle House </w:t>
      </w:r>
      <w:r w:rsidRPr="00D54CB0">
        <w:rPr>
          <w:rFonts w:ascii="Arial" w:hAnsi="Arial" w:cs="Arial"/>
          <w:sz w:val="24"/>
          <w:szCs w:val="24"/>
        </w:rPr>
        <w:t xml:space="preserve">and Bladon </w:t>
      </w:r>
      <w:r w:rsidR="009E3D3E">
        <w:rPr>
          <w:rFonts w:ascii="Arial" w:hAnsi="Arial" w:cs="Arial"/>
          <w:sz w:val="24"/>
          <w:szCs w:val="24"/>
        </w:rPr>
        <w:t>Close; and noise insulation beyond statutory requirements has been secured. M</w:t>
      </w:r>
      <w:r w:rsidRPr="00D54CB0">
        <w:rPr>
          <w:rFonts w:ascii="Arial" w:hAnsi="Arial" w:cs="Arial"/>
          <w:sz w:val="24"/>
          <w:szCs w:val="24"/>
        </w:rPr>
        <w:t xml:space="preserve">itigation at source </w:t>
      </w:r>
      <w:r w:rsidR="009E3D3E">
        <w:rPr>
          <w:rFonts w:ascii="Arial" w:hAnsi="Arial" w:cs="Arial"/>
          <w:sz w:val="24"/>
          <w:szCs w:val="24"/>
        </w:rPr>
        <w:t xml:space="preserve">(rail damping) has been pursued in detail </w:t>
      </w:r>
      <w:r w:rsidRPr="00D54CB0">
        <w:rPr>
          <w:rFonts w:ascii="Arial" w:hAnsi="Arial" w:cs="Arial"/>
          <w:sz w:val="24"/>
          <w:szCs w:val="24"/>
        </w:rPr>
        <w:t xml:space="preserve">and </w:t>
      </w:r>
      <w:r w:rsidR="009E3D3E">
        <w:rPr>
          <w:rFonts w:ascii="Arial" w:hAnsi="Arial" w:cs="Arial"/>
          <w:sz w:val="24"/>
          <w:szCs w:val="24"/>
        </w:rPr>
        <w:t>the report demonstrates that the Council as local planning authority can now be</w:t>
      </w:r>
      <w:r w:rsidRPr="00D54CB0">
        <w:rPr>
          <w:rFonts w:ascii="Arial" w:hAnsi="Arial" w:cs="Arial"/>
          <w:sz w:val="24"/>
          <w:szCs w:val="24"/>
        </w:rPr>
        <w:t xml:space="preserve"> confident that to install </w:t>
      </w:r>
      <w:r w:rsidR="009E3D3E">
        <w:rPr>
          <w:rFonts w:ascii="Arial" w:hAnsi="Arial" w:cs="Arial"/>
          <w:sz w:val="24"/>
          <w:szCs w:val="24"/>
        </w:rPr>
        <w:t>rail damping</w:t>
      </w:r>
      <w:r w:rsidRPr="00D54CB0">
        <w:rPr>
          <w:rFonts w:ascii="Arial" w:hAnsi="Arial" w:cs="Arial"/>
          <w:sz w:val="24"/>
          <w:szCs w:val="24"/>
        </w:rPr>
        <w:t xml:space="preserve"> is not </w:t>
      </w:r>
      <w:r w:rsidR="009E3D3E">
        <w:rPr>
          <w:rFonts w:ascii="Arial" w:hAnsi="Arial" w:cs="Arial"/>
          <w:sz w:val="24"/>
          <w:szCs w:val="24"/>
        </w:rPr>
        <w:t>reasonable practicable</w:t>
      </w:r>
      <w:r w:rsidRPr="00D54CB0">
        <w:rPr>
          <w:rFonts w:ascii="Arial" w:hAnsi="Arial" w:cs="Arial"/>
          <w:sz w:val="24"/>
          <w:szCs w:val="24"/>
        </w:rPr>
        <w:t>.</w:t>
      </w:r>
    </w:p>
    <w:p w:rsidR="007C4ECA" w:rsidRPr="00D54CB0" w:rsidRDefault="007C4ECA" w:rsidP="00D54CB0">
      <w:pPr>
        <w:ind w:left="1080"/>
        <w:jc w:val="both"/>
        <w:rPr>
          <w:highlight w:val="yellow"/>
        </w:rPr>
      </w:pPr>
    </w:p>
    <w:p w:rsidR="00917096" w:rsidRPr="00795056" w:rsidRDefault="00917096" w:rsidP="00917096">
      <w:pPr>
        <w:jc w:val="both"/>
        <w:rPr>
          <w:b/>
          <w:lang w:eastAsia="en-GB"/>
        </w:rPr>
      </w:pPr>
      <w:r w:rsidRPr="00795056">
        <w:rPr>
          <w:b/>
          <w:lang w:eastAsia="en-GB"/>
        </w:rPr>
        <w:t>Decision sequence</w:t>
      </w:r>
      <w:r w:rsidR="00EC1AC5">
        <w:rPr>
          <w:b/>
          <w:lang w:eastAsia="en-GB"/>
        </w:rPr>
        <w:t xml:space="preserve"> for Noise Mitigation</w:t>
      </w:r>
    </w:p>
    <w:p w:rsidR="00917096" w:rsidRPr="00917096" w:rsidRDefault="00917096" w:rsidP="00A01303">
      <w:pPr>
        <w:jc w:val="both"/>
        <w:rPr>
          <w:b/>
          <w:lang w:eastAsia="en-GB"/>
        </w:rPr>
      </w:pPr>
    </w:p>
    <w:p w:rsidR="00D54CB0" w:rsidRDefault="00917096" w:rsidP="00D54CB0">
      <w:pPr>
        <w:pStyle w:val="ListParagraph"/>
        <w:numPr>
          <w:ilvl w:val="0"/>
          <w:numId w:val="8"/>
        </w:numPr>
        <w:adjustRightInd w:val="0"/>
        <w:jc w:val="both"/>
        <w:rPr>
          <w:rFonts w:ascii="Arial" w:hAnsi="Arial" w:cs="Arial"/>
          <w:bCs/>
          <w:sz w:val="24"/>
          <w:szCs w:val="24"/>
        </w:rPr>
      </w:pPr>
      <w:r>
        <w:rPr>
          <w:rFonts w:ascii="Arial" w:hAnsi="Arial" w:cs="Arial"/>
          <w:bCs/>
          <w:sz w:val="24"/>
          <w:szCs w:val="24"/>
        </w:rPr>
        <w:t>This is a very complex technical area. To assist the Committee, t</w:t>
      </w:r>
      <w:r w:rsidRPr="00917096">
        <w:rPr>
          <w:rFonts w:ascii="Arial" w:hAnsi="Arial" w:cs="Arial"/>
          <w:bCs/>
          <w:sz w:val="24"/>
          <w:szCs w:val="24"/>
        </w:rPr>
        <w:t xml:space="preserve">he diagram below summarises the decision making sequence </w:t>
      </w:r>
      <w:r w:rsidR="00D54CB0">
        <w:rPr>
          <w:rFonts w:ascii="Arial" w:hAnsi="Arial" w:cs="Arial"/>
          <w:bCs/>
          <w:sz w:val="24"/>
          <w:szCs w:val="24"/>
        </w:rPr>
        <w:t>which has been</w:t>
      </w:r>
      <w:r w:rsidRPr="00917096">
        <w:rPr>
          <w:rFonts w:ascii="Arial" w:hAnsi="Arial" w:cs="Arial"/>
          <w:bCs/>
          <w:sz w:val="24"/>
          <w:szCs w:val="24"/>
        </w:rPr>
        <w:t xml:space="preserve"> applied to </w:t>
      </w:r>
      <w:r w:rsidR="00D54CB0">
        <w:rPr>
          <w:rFonts w:ascii="Arial" w:hAnsi="Arial" w:cs="Arial"/>
          <w:bCs/>
          <w:sz w:val="24"/>
          <w:szCs w:val="24"/>
        </w:rPr>
        <w:t>determine the necessary</w:t>
      </w:r>
      <w:r w:rsidRPr="00917096">
        <w:rPr>
          <w:rFonts w:ascii="Arial" w:hAnsi="Arial" w:cs="Arial"/>
          <w:bCs/>
          <w:sz w:val="24"/>
          <w:szCs w:val="24"/>
        </w:rPr>
        <w:t xml:space="preserve"> mitigation of noise impacts in the two </w:t>
      </w:r>
      <w:proofErr w:type="spellStart"/>
      <w:r w:rsidRPr="00917096">
        <w:rPr>
          <w:rFonts w:ascii="Arial" w:hAnsi="Arial" w:cs="Arial"/>
          <w:bCs/>
          <w:sz w:val="24"/>
          <w:szCs w:val="24"/>
        </w:rPr>
        <w:t>NSoAs</w:t>
      </w:r>
      <w:proofErr w:type="spellEnd"/>
      <w:r w:rsidRPr="00917096">
        <w:rPr>
          <w:rFonts w:ascii="Arial" w:hAnsi="Arial" w:cs="Arial"/>
          <w:bCs/>
          <w:sz w:val="24"/>
          <w:szCs w:val="24"/>
        </w:rPr>
        <w:t xml:space="preserve">. </w:t>
      </w:r>
      <w:r w:rsidR="00A447E5">
        <w:rPr>
          <w:rFonts w:ascii="Arial" w:hAnsi="Arial" w:cs="Arial"/>
          <w:bCs/>
          <w:sz w:val="24"/>
          <w:szCs w:val="24"/>
        </w:rPr>
        <w:t xml:space="preserve">In the diagram, ES = Environmental Statement; NVMP = Noise and Vibration Mitigation Policy which was approved by the Secretary of State as part of the deemed permission. </w:t>
      </w:r>
    </w:p>
    <w:p w:rsidR="00D54CB0" w:rsidRDefault="00D54CB0" w:rsidP="00D54CB0">
      <w:pPr>
        <w:pStyle w:val="ListParagraph"/>
        <w:adjustRightInd w:val="0"/>
        <w:jc w:val="both"/>
        <w:rPr>
          <w:rFonts w:ascii="Arial" w:hAnsi="Arial" w:cs="Arial"/>
          <w:bCs/>
          <w:sz w:val="24"/>
          <w:szCs w:val="24"/>
        </w:rPr>
      </w:pPr>
    </w:p>
    <w:p w:rsidR="00917096" w:rsidRPr="00D54CB0" w:rsidRDefault="00917096" w:rsidP="00D54CB0">
      <w:pPr>
        <w:pStyle w:val="ListParagraph"/>
        <w:numPr>
          <w:ilvl w:val="0"/>
          <w:numId w:val="8"/>
        </w:numPr>
        <w:adjustRightInd w:val="0"/>
        <w:jc w:val="both"/>
        <w:rPr>
          <w:rFonts w:ascii="Arial" w:hAnsi="Arial" w:cs="Arial"/>
          <w:bCs/>
          <w:sz w:val="24"/>
          <w:szCs w:val="24"/>
        </w:rPr>
      </w:pPr>
      <w:r w:rsidRPr="00D54CB0">
        <w:rPr>
          <w:rFonts w:ascii="Arial" w:hAnsi="Arial" w:cs="Arial"/>
          <w:bCs/>
          <w:sz w:val="24"/>
          <w:szCs w:val="24"/>
        </w:rPr>
        <w:t xml:space="preserve">The outcome </w:t>
      </w:r>
      <w:r w:rsidR="00D54CB0">
        <w:rPr>
          <w:rFonts w:ascii="Arial" w:hAnsi="Arial" w:cs="Arial"/>
          <w:bCs/>
          <w:sz w:val="24"/>
          <w:szCs w:val="24"/>
        </w:rPr>
        <w:t xml:space="preserve">(bottom right hand box) </w:t>
      </w:r>
      <w:r w:rsidRPr="00D54CB0">
        <w:rPr>
          <w:rFonts w:ascii="Arial" w:hAnsi="Arial" w:cs="Arial"/>
          <w:bCs/>
          <w:sz w:val="24"/>
          <w:szCs w:val="24"/>
        </w:rPr>
        <w:t xml:space="preserve">of </w:t>
      </w:r>
      <w:r w:rsidR="00310360" w:rsidRPr="00D54CB0">
        <w:rPr>
          <w:rFonts w:ascii="Arial" w:hAnsi="Arial" w:cs="Arial"/>
          <w:bCs/>
          <w:sz w:val="24"/>
          <w:szCs w:val="24"/>
        </w:rPr>
        <w:t xml:space="preserve">all </w:t>
      </w:r>
      <w:r w:rsidRPr="00D54CB0">
        <w:rPr>
          <w:rFonts w:ascii="Arial" w:hAnsi="Arial" w:cs="Arial"/>
          <w:bCs/>
          <w:sz w:val="24"/>
          <w:szCs w:val="24"/>
        </w:rPr>
        <w:t>the mitigation applied</w:t>
      </w:r>
      <w:r w:rsidR="00310360" w:rsidRPr="00D54CB0">
        <w:rPr>
          <w:rFonts w:ascii="Arial" w:hAnsi="Arial" w:cs="Arial"/>
          <w:bCs/>
          <w:sz w:val="24"/>
          <w:szCs w:val="24"/>
        </w:rPr>
        <w:t xml:space="preserve"> (barriers and insulation)</w:t>
      </w:r>
      <w:r w:rsidRPr="00D54CB0">
        <w:rPr>
          <w:rFonts w:ascii="Arial" w:hAnsi="Arial" w:cs="Arial"/>
          <w:bCs/>
          <w:sz w:val="24"/>
          <w:szCs w:val="24"/>
        </w:rPr>
        <w:t xml:space="preserve"> is that all significant noise impacts are mitigated apart from at one Noise Sensitive Receptor (NSR)</w:t>
      </w:r>
      <w:r w:rsidR="00D54CB0">
        <w:rPr>
          <w:rFonts w:ascii="Arial" w:hAnsi="Arial" w:cs="Arial"/>
          <w:bCs/>
          <w:sz w:val="24"/>
          <w:szCs w:val="24"/>
        </w:rPr>
        <w:t>, a property</w:t>
      </w:r>
      <w:r w:rsidRPr="00D54CB0">
        <w:rPr>
          <w:rFonts w:ascii="Arial" w:hAnsi="Arial" w:cs="Arial"/>
          <w:bCs/>
          <w:sz w:val="24"/>
          <w:szCs w:val="24"/>
        </w:rPr>
        <w:t xml:space="preserve"> in section H where there is a residual (post barrier) impact of 3dB.</w:t>
      </w:r>
    </w:p>
    <w:p w:rsidR="00917096" w:rsidRPr="00917096" w:rsidRDefault="00917096" w:rsidP="00A01303">
      <w:pPr>
        <w:adjustRightInd w:val="0"/>
        <w:jc w:val="both"/>
        <w:rPr>
          <w:bCs/>
        </w:rPr>
      </w:pPr>
    </w:p>
    <w:p w:rsidR="00917096" w:rsidRPr="00917096" w:rsidRDefault="00917096" w:rsidP="00917096">
      <w:pPr>
        <w:adjustRightInd w:val="0"/>
        <w:jc w:val="both"/>
        <w:rPr>
          <w:b/>
          <w:bCs/>
        </w:rPr>
      </w:pPr>
    </w:p>
    <w:p w:rsidR="00917096" w:rsidRDefault="00917096" w:rsidP="00917096">
      <w:pPr>
        <w:adjustRightInd w:val="0"/>
        <w:jc w:val="both"/>
        <w:rPr>
          <w:b/>
          <w:bCs/>
        </w:rPr>
      </w:pPr>
      <w:r>
        <w:rPr>
          <w:noProof/>
          <w:lang w:eastAsia="en-GB"/>
        </w:rPr>
        <w:drawing>
          <wp:inline distT="0" distB="0" distL="0" distR="0" wp14:anchorId="0341B6AE" wp14:editId="0B09F5EC">
            <wp:extent cx="5800725" cy="4255672"/>
            <wp:effectExtent l="19050" t="19050" r="952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550" t="4117" r="14682" b="3530"/>
                    <a:stretch/>
                  </pic:blipFill>
                  <pic:spPr bwMode="auto">
                    <a:xfrm>
                      <a:off x="0" y="0"/>
                      <a:ext cx="5800725" cy="4255672"/>
                    </a:xfrm>
                    <a:prstGeom prst="rect">
                      <a:avLst/>
                    </a:prstGeom>
                    <a:ln>
                      <a:solidFill>
                        <a:schemeClr val="tx1"/>
                      </a:solidFill>
                      <a:prstDash val="solid"/>
                    </a:ln>
                    <a:extLst>
                      <a:ext uri="{53640926-AAD7-44D8-BBD7-CCE9431645EC}">
                        <a14:shadowObscured xmlns:a14="http://schemas.microsoft.com/office/drawing/2010/main"/>
                      </a:ext>
                    </a:extLst>
                  </pic:spPr>
                </pic:pic>
              </a:graphicData>
            </a:graphic>
          </wp:inline>
        </w:drawing>
      </w:r>
    </w:p>
    <w:p w:rsidR="00917096" w:rsidRDefault="00917096" w:rsidP="00917096">
      <w:pPr>
        <w:adjustRightInd w:val="0"/>
        <w:jc w:val="both"/>
        <w:rPr>
          <w:b/>
          <w:bCs/>
        </w:rPr>
      </w:pPr>
    </w:p>
    <w:p w:rsidR="00C117ED" w:rsidRDefault="00C117ED" w:rsidP="00795056">
      <w:pPr>
        <w:jc w:val="both"/>
        <w:rPr>
          <w:b/>
        </w:rPr>
      </w:pPr>
    </w:p>
    <w:p w:rsidR="00C117ED" w:rsidRDefault="00C117ED" w:rsidP="00795056">
      <w:pPr>
        <w:jc w:val="both"/>
        <w:rPr>
          <w:b/>
        </w:rPr>
      </w:pPr>
    </w:p>
    <w:p w:rsidR="00C117ED" w:rsidRDefault="00C117ED" w:rsidP="00795056">
      <w:pPr>
        <w:jc w:val="both"/>
        <w:rPr>
          <w:b/>
        </w:rPr>
      </w:pPr>
    </w:p>
    <w:p w:rsidR="00BD23FF" w:rsidRPr="00795056" w:rsidRDefault="0020193D" w:rsidP="00795056">
      <w:pPr>
        <w:jc w:val="both"/>
        <w:rPr>
          <w:b/>
        </w:rPr>
      </w:pPr>
      <w:r w:rsidRPr="00795056">
        <w:rPr>
          <w:b/>
        </w:rPr>
        <w:t>Rail d</w:t>
      </w:r>
      <w:r w:rsidR="007C4ECA" w:rsidRPr="00795056">
        <w:rPr>
          <w:b/>
        </w:rPr>
        <w:t>amping</w:t>
      </w:r>
      <w:r w:rsidR="00A447E5">
        <w:rPr>
          <w:b/>
        </w:rPr>
        <w:t xml:space="preserve"> - background</w:t>
      </w:r>
    </w:p>
    <w:p w:rsidR="007C4ECA" w:rsidRPr="00795056" w:rsidRDefault="007C4ECA" w:rsidP="00795056">
      <w:pPr>
        <w:jc w:val="both"/>
      </w:pPr>
    </w:p>
    <w:p w:rsidR="00B80198" w:rsidRPr="00795056" w:rsidRDefault="00B80198" w:rsidP="00917096">
      <w:pPr>
        <w:widowControl w:val="0"/>
        <w:numPr>
          <w:ilvl w:val="0"/>
          <w:numId w:val="8"/>
        </w:numPr>
        <w:adjustRightInd w:val="0"/>
        <w:jc w:val="both"/>
        <w:rPr>
          <w:lang w:eastAsia="en-GB"/>
        </w:rPr>
      </w:pPr>
      <w:r w:rsidRPr="00795056">
        <w:rPr>
          <w:bCs/>
        </w:rPr>
        <w:t>R</w:t>
      </w:r>
      <w:r w:rsidR="00795056">
        <w:rPr>
          <w:bCs/>
        </w:rPr>
        <w:t xml:space="preserve">ail damping </w:t>
      </w:r>
      <w:r w:rsidRPr="00795056">
        <w:rPr>
          <w:bCs/>
        </w:rPr>
        <w:t>is a form of ‘at source’ rail noise mitigation which involves the installation of steel sections embedded in an elastomer coating which are clipped at intervals along each side of each rail. R</w:t>
      </w:r>
      <w:r w:rsidR="00795056">
        <w:rPr>
          <w:bCs/>
        </w:rPr>
        <w:t>ail damping</w:t>
      </w:r>
      <w:r w:rsidRPr="00795056">
        <w:rPr>
          <w:lang w:eastAsia="en-GB"/>
        </w:rPr>
        <w:t xml:space="preserve"> can help to reduce noise that is radiated from the rails themselves, but it does not mitigate any of the engine, traction, wheel or other noise from locomotives and rolling stock. SilentTrack is the trade mark of a</w:t>
      </w:r>
      <w:r w:rsidR="001178A6" w:rsidRPr="00795056">
        <w:rPr>
          <w:lang w:eastAsia="en-GB"/>
        </w:rPr>
        <w:t xml:space="preserve"> rail damping </w:t>
      </w:r>
      <w:r w:rsidRPr="00795056">
        <w:rPr>
          <w:lang w:eastAsia="en-GB"/>
        </w:rPr>
        <w:t>product made by TATA Steel.</w:t>
      </w:r>
    </w:p>
    <w:p w:rsidR="00B80198" w:rsidRPr="00795056" w:rsidRDefault="00B80198" w:rsidP="00795056">
      <w:pPr>
        <w:widowControl w:val="0"/>
        <w:adjustRightInd w:val="0"/>
        <w:ind w:left="720"/>
        <w:jc w:val="both"/>
        <w:rPr>
          <w:lang w:eastAsia="en-GB"/>
        </w:rPr>
      </w:pPr>
    </w:p>
    <w:p w:rsidR="003C2096" w:rsidRPr="00795056" w:rsidRDefault="009722C9" w:rsidP="00917096">
      <w:pPr>
        <w:widowControl w:val="0"/>
        <w:numPr>
          <w:ilvl w:val="0"/>
          <w:numId w:val="8"/>
        </w:numPr>
        <w:adjustRightInd w:val="0"/>
        <w:jc w:val="both"/>
        <w:rPr>
          <w:lang w:eastAsia="en-GB"/>
        </w:rPr>
      </w:pPr>
      <w:r w:rsidRPr="00795056">
        <w:rPr>
          <w:lang w:eastAsia="en-GB"/>
        </w:rPr>
        <w:t>R</w:t>
      </w:r>
      <w:r w:rsidR="00B80198" w:rsidRPr="00795056">
        <w:rPr>
          <w:lang w:eastAsia="en-GB"/>
        </w:rPr>
        <w:t>ail damping</w:t>
      </w:r>
      <w:r w:rsidR="00A33880" w:rsidRPr="00795056">
        <w:rPr>
          <w:lang w:eastAsia="en-GB"/>
        </w:rPr>
        <w:t xml:space="preserve"> for EWRP1 had been examined</w:t>
      </w:r>
      <w:r w:rsidRPr="00795056">
        <w:rPr>
          <w:lang w:eastAsia="en-GB"/>
        </w:rPr>
        <w:t xml:space="preserve"> both </w:t>
      </w:r>
      <w:r w:rsidR="00A33880" w:rsidRPr="00795056">
        <w:rPr>
          <w:lang w:eastAsia="en-GB"/>
        </w:rPr>
        <w:t>in the Environmental Statement</w:t>
      </w:r>
      <w:r w:rsidRPr="00795056">
        <w:rPr>
          <w:lang w:eastAsia="en-GB"/>
        </w:rPr>
        <w:t xml:space="preserve"> and </w:t>
      </w:r>
      <w:r w:rsidR="00A33880" w:rsidRPr="00795056">
        <w:rPr>
          <w:lang w:eastAsia="en-GB"/>
        </w:rPr>
        <w:t>at the Public Inquiry</w:t>
      </w:r>
      <w:r w:rsidR="003C2096" w:rsidRPr="00795056">
        <w:rPr>
          <w:lang w:eastAsia="en-GB"/>
        </w:rPr>
        <w:t xml:space="preserve">. When the Secretary of State gave deemed planning permission for EWRP1 in October 2012, the </w:t>
      </w:r>
      <w:r w:rsidR="00A447E5">
        <w:rPr>
          <w:bCs/>
        </w:rPr>
        <w:t>NVMP</w:t>
      </w:r>
      <w:r w:rsidR="003C2096" w:rsidRPr="00795056">
        <w:rPr>
          <w:lang w:eastAsia="en-GB"/>
        </w:rPr>
        <w:t xml:space="preserve"> </w:t>
      </w:r>
      <w:r w:rsidR="00517FFC" w:rsidRPr="00795056">
        <w:rPr>
          <w:lang w:eastAsia="en-GB"/>
        </w:rPr>
        <w:t xml:space="preserve">was also approved </w:t>
      </w:r>
      <w:r w:rsidR="003C2096" w:rsidRPr="00795056">
        <w:rPr>
          <w:lang w:eastAsia="en-GB"/>
        </w:rPr>
        <w:t xml:space="preserve">which states that </w:t>
      </w:r>
      <w:r w:rsidR="004C3B6D">
        <w:rPr>
          <w:lang w:eastAsia="en-GB"/>
        </w:rPr>
        <w:t xml:space="preserve">‘at source’ mitigation including </w:t>
      </w:r>
      <w:r w:rsidR="003C2096" w:rsidRPr="00795056">
        <w:rPr>
          <w:lang w:eastAsia="en-GB"/>
        </w:rPr>
        <w:t>rail damping is</w:t>
      </w:r>
      <w:r w:rsidRPr="00795056">
        <w:rPr>
          <w:lang w:eastAsia="en-GB"/>
        </w:rPr>
        <w:t xml:space="preserve"> the first preference for noise mitigation </w:t>
      </w:r>
      <w:r w:rsidR="003C2096" w:rsidRPr="00795056">
        <w:rPr>
          <w:lang w:eastAsia="en-GB"/>
        </w:rPr>
        <w:t>if it is reasonably practicable</w:t>
      </w:r>
      <w:r w:rsidR="004C3B6D">
        <w:rPr>
          <w:lang w:eastAsia="en-GB"/>
        </w:rPr>
        <w:t xml:space="preserve"> </w:t>
      </w:r>
      <w:r w:rsidR="003C2096" w:rsidRPr="00795056">
        <w:rPr>
          <w:lang w:eastAsia="en-GB"/>
        </w:rPr>
        <w:t>– where ‘at source’ measures are not reasonably practicable or sufficient to mitigate significant noise impacts, barriers and noise insulation are provided for</w:t>
      </w:r>
      <w:r w:rsidR="00F05B40" w:rsidRPr="00795056">
        <w:rPr>
          <w:lang w:eastAsia="en-GB"/>
        </w:rPr>
        <w:t xml:space="preserve"> (</w:t>
      </w:r>
      <w:r w:rsidR="00B77CA5">
        <w:rPr>
          <w:lang w:eastAsia="en-GB"/>
        </w:rPr>
        <w:t>NVMP</w:t>
      </w:r>
      <w:r w:rsidR="00F05B40" w:rsidRPr="00795056">
        <w:rPr>
          <w:lang w:eastAsia="en-GB"/>
        </w:rPr>
        <w:t xml:space="preserve"> para 2</w:t>
      </w:r>
      <w:r w:rsidR="00B77CA5">
        <w:rPr>
          <w:lang w:eastAsia="en-GB"/>
        </w:rPr>
        <w:t>.2</w:t>
      </w:r>
      <w:r w:rsidR="00F05B40" w:rsidRPr="00795056">
        <w:rPr>
          <w:lang w:eastAsia="en-GB"/>
        </w:rPr>
        <w:t>)</w:t>
      </w:r>
      <w:r w:rsidRPr="00795056">
        <w:rPr>
          <w:lang w:eastAsia="en-GB"/>
        </w:rPr>
        <w:t xml:space="preserve">. </w:t>
      </w:r>
    </w:p>
    <w:p w:rsidR="003C2096" w:rsidRPr="00795056" w:rsidRDefault="003C2096" w:rsidP="00795056">
      <w:pPr>
        <w:widowControl w:val="0"/>
        <w:adjustRightInd w:val="0"/>
        <w:ind w:left="720"/>
        <w:jc w:val="both"/>
        <w:rPr>
          <w:lang w:eastAsia="en-GB"/>
        </w:rPr>
      </w:pPr>
    </w:p>
    <w:p w:rsidR="003C2096" w:rsidRPr="00795056" w:rsidRDefault="003C2096" w:rsidP="00917096">
      <w:pPr>
        <w:widowControl w:val="0"/>
        <w:numPr>
          <w:ilvl w:val="0"/>
          <w:numId w:val="8"/>
        </w:numPr>
        <w:adjustRightInd w:val="0"/>
        <w:jc w:val="both"/>
        <w:rPr>
          <w:lang w:eastAsia="en-GB"/>
        </w:rPr>
      </w:pPr>
      <w:r w:rsidRPr="00795056">
        <w:rPr>
          <w:lang w:eastAsia="en-GB"/>
        </w:rPr>
        <w:t>W</w:t>
      </w:r>
      <w:r w:rsidR="009722C9" w:rsidRPr="00795056">
        <w:rPr>
          <w:lang w:eastAsia="en-GB"/>
        </w:rPr>
        <w:t xml:space="preserve">hen the NSoAs for route sections H and I-1 were </w:t>
      </w:r>
      <w:r w:rsidR="00F05B40" w:rsidRPr="00795056">
        <w:rPr>
          <w:lang w:eastAsia="en-GB"/>
        </w:rPr>
        <w:t xml:space="preserve">first </w:t>
      </w:r>
      <w:r w:rsidR="009722C9" w:rsidRPr="00795056">
        <w:rPr>
          <w:lang w:eastAsia="en-GB"/>
        </w:rPr>
        <w:t>submitted to the Council</w:t>
      </w:r>
      <w:r w:rsidR="00F05B40" w:rsidRPr="00795056">
        <w:rPr>
          <w:lang w:eastAsia="en-GB"/>
        </w:rPr>
        <w:t>,</w:t>
      </w:r>
      <w:r w:rsidR="009722C9" w:rsidRPr="00795056">
        <w:rPr>
          <w:lang w:eastAsia="en-GB"/>
        </w:rPr>
        <w:t xml:space="preserve"> rail damping was not proposed </w:t>
      </w:r>
      <w:r w:rsidR="001178A6" w:rsidRPr="00795056">
        <w:rPr>
          <w:lang w:eastAsia="en-GB"/>
        </w:rPr>
        <w:t xml:space="preserve">as a mitigation measure </w:t>
      </w:r>
      <w:r w:rsidR="009722C9" w:rsidRPr="00795056">
        <w:rPr>
          <w:lang w:eastAsia="en-GB"/>
        </w:rPr>
        <w:t xml:space="preserve">because it </w:t>
      </w:r>
      <w:r w:rsidRPr="00795056">
        <w:rPr>
          <w:lang w:eastAsia="en-GB"/>
        </w:rPr>
        <w:t>was</w:t>
      </w:r>
      <w:r w:rsidR="009722C9" w:rsidRPr="00795056">
        <w:rPr>
          <w:lang w:eastAsia="en-GB"/>
        </w:rPr>
        <w:t xml:space="preserve"> not </w:t>
      </w:r>
      <w:r w:rsidR="00B77CA5">
        <w:rPr>
          <w:lang w:eastAsia="en-GB"/>
        </w:rPr>
        <w:t>‘</w:t>
      </w:r>
      <w:r w:rsidR="009722C9" w:rsidRPr="00795056">
        <w:rPr>
          <w:lang w:eastAsia="en-GB"/>
        </w:rPr>
        <w:t>Type Approv</w:t>
      </w:r>
      <w:r w:rsidRPr="00795056">
        <w:rPr>
          <w:lang w:eastAsia="en-GB"/>
        </w:rPr>
        <w:t>ed</w:t>
      </w:r>
      <w:r w:rsidR="00B77CA5">
        <w:rPr>
          <w:lang w:eastAsia="en-GB"/>
        </w:rPr>
        <w:t>’</w:t>
      </w:r>
      <w:r w:rsidRPr="00795056">
        <w:rPr>
          <w:lang w:eastAsia="en-GB"/>
        </w:rPr>
        <w:t xml:space="preserve"> by NR</w:t>
      </w:r>
      <w:r w:rsidR="009722C9" w:rsidRPr="00795056">
        <w:rPr>
          <w:lang w:eastAsia="en-GB"/>
        </w:rPr>
        <w:t xml:space="preserve"> for use on </w:t>
      </w:r>
      <w:r w:rsidRPr="00795056">
        <w:rPr>
          <w:lang w:eastAsia="en-GB"/>
        </w:rPr>
        <w:t>high-speed tracks</w:t>
      </w:r>
      <w:r w:rsidR="00476E4A">
        <w:rPr>
          <w:lang w:eastAsia="en-GB"/>
        </w:rPr>
        <w:t xml:space="preserve"> </w:t>
      </w:r>
      <w:r w:rsidR="00D060C2">
        <w:rPr>
          <w:lang w:eastAsia="en-GB"/>
        </w:rPr>
        <w:t>such as those proposed for EWRP1</w:t>
      </w:r>
      <w:r w:rsidR="009722C9" w:rsidRPr="00795056">
        <w:rPr>
          <w:lang w:eastAsia="en-GB"/>
        </w:rPr>
        <w:t xml:space="preserve">. </w:t>
      </w:r>
      <w:r w:rsidRPr="00795056">
        <w:rPr>
          <w:lang w:eastAsia="en-GB"/>
        </w:rPr>
        <w:t>Rail damping</w:t>
      </w:r>
      <w:r w:rsidR="009722C9" w:rsidRPr="00795056">
        <w:rPr>
          <w:lang w:eastAsia="en-GB"/>
        </w:rPr>
        <w:t xml:space="preserve"> is </w:t>
      </w:r>
      <w:r w:rsidR="009E3D3E">
        <w:rPr>
          <w:lang w:eastAsia="en-GB"/>
        </w:rPr>
        <w:t>in u</w:t>
      </w:r>
      <w:r w:rsidR="009722C9" w:rsidRPr="00795056">
        <w:rPr>
          <w:lang w:eastAsia="en-GB"/>
        </w:rPr>
        <w:t>se at only one other location in the UK which is a low speed line at Blackfriars in London.</w:t>
      </w:r>
      <w:r w:rsidRPr="00795056">
        <w:rPr>
          <w:lang w:eastAsia="en-GB"/>
        </w:rPr>
        <w:t xml:space="preserve"> </w:t>
      </w:r>
      <w:r w:rsidR="00F05B40" w:rsidRPr="00795056">
        <w:rPr>
          <w:lang w:eastAsia="en-GB"/>
        </w:rPr>
        <w:t>NR’s case was that rail damping was not available for use – the question posed in the NVMP however was not whether rail damping was available for use but whether it was reasonably practicable to install.</w:t>
      </w:r>
    </w:p>
    <w:p w:rsidR="003C2096" w:rsidRPr="00795056" w:rsidRDefault="003C2096" w:rsidP="00795056">
      <w:pPr>
        <w:widowControl w:val="0"/>
        <w:adjustRightInd w:val="0"/>
        <w:ind w:left="720"/>
        <w:jc w:val="both"/>
        <w:rPr>
          <w:lang w:eastAsia="en-GB"/>
        </w:rPr>
      </w:pPr>
    </w:p>
    <w:p w:rsidR="00F05B40" w:rsidRPr="00795056" w:rsidRDefault="00B32295" w:rsidP="00917096">
      <w:pPr>
        <w:widowControl w:val="0"/>
        <w:numPr>
          <w:ilvl w:val="0"/>
          <w:numId w:val="8"/>
        </w:numPr>
        <w:adjustRightInd w:val="0"/>
        <w:jc w:val="both"/>
        <w:rPr>
          <w:lang w:eastAsia="en-GB"/>
        </w:rPr>
      </w:pPr>
      <w:r>
        <w:rPr>
          <w:lang w:eastAsia="en-GB"/>
        </w:rPr>
        <w:t>T</w:t>
      </w:r>
      <w:r w:rsidR="00F05B40" w:rsidRPr="00795056">
        <w:rPr>
          <w:lang w:eastAsia="en-GB"/>
        </w:rPr>
        <w:t xml:space="preserve">he </w:t>
      </w:r>
      <w:proofErr w:type="spellStart"/>
      <w:r w:rsidR="00F05B40" w:rsidRPr="00795056">
        <w:rPr>
          <w:lang w:eastAsia="en-GB"/>
        </w:rPr>
        <w:t>NSoAs</w:t>
      </w:r>
      <w:proofErr w:type="spellEnd"/>
      <w:r w:rsidR="00F05B40" w:rsidRPr="00795056">
        <w:rPr>
          <w:lang w:eastAsia="en-GB"/>
        </w:rPr>
        <w:t xml:space="preserve"> </w:t>
      </w:r>
      <w:r>
        <w:rPr>
          <w:lang w:eastAsia="en-GB"/>
        </w:rPr>
        <w:t xml:space="preserve">were approved </w:t>
      </w:r>
      <w:r w:rsidR="00F05B40" w:rsidRPr="00795056">
        <w:rPr>
          <w:lang w:eastAsia="en-GB"/>
        </w:rPr>
        <w:t>in June 2015 and February 2016 respectively</w:t>
      </w:r>
      <w:r>
        <w:rPr>
          <w:lang w:eastAsia="en-GB"/>
        </w:rPr>
        <w:t xml:space="preserve">, because the Independent Experts and the Council’s appointed expert, Arup, agreed that the </w:t>
      </w:r>
      <w:proofErr w:type="spellStart"/>
      <w:r>
        <w:rPr>
          <w:lang w:eastAsia="en-GB"/>
        </w:rPr>
        <w:t>NSoAs</w:t>
      </w:r>
      <w:proofErr w:type="spellEnd"/>
      <w:r>
        <w:rPr>
          <w:lang w:eastAsia="en-GB"/>
        </w:rPr>
        <w:t xml:space="preserve"> were robust and the mitigation requirements of the NVMP would be met. T</w:t>
      </w:r>
      <w:r w:rsidR="003C2096" w:rsidRPr="00795056">
        <w:rPr>
          <w:lang w:eastAsia="en-GB"/>
        </w:rPr>
        <w:t xml:space="preserve">he Council </w:t>
      </w:r>
      <w:r w:rsidR="00476E4A">
        <w:rPr>
          <w:lang w:eastAsia="en-GB"/>
        </w:rPr>
        <w:t xml:space="preserve">as local planning authority </w:t>
      </w:r>
      <w:r w:rsidR="003C2096" w:rsidRPr="00795056">
        <w:rPr>
          <w:lang w:eastAsia="en-GB"/>
        </w:rPr>
        <w:t>took the view</w:t>
      </w:r>
      <w:r>
        <w:rPr>
          <w:lang w:eastAsia="en-GB"/>
        </w:rPr>
        <w:t xml:space="preserve"> however</w:t>
      </w:r>
      <w:r w:rsidR="009E3D3E">
        <w:rPr>
          <w:lang w:eastAsia="en-GB"/>
        </w:rPr>
        <w:t>, as recommended by officers,</w:t>
      </w:r>
      <w:r w:rsidR="003C2096" w:rsidRPr="00795056">
        <w:rPr>
          <w:lang w:eastAsia="en-GB"/>
        </w:rPr>
        <w:t xml:space="preserve"> that NR </w:t>
      </w:r>
      <w:r w:rsidR="00F05B40" w:rsidRPr="00795056">
        <w:rPr>
          <w:lang w:eastAsia="en-GB"/>
        </w:rPr>
        <w:t>should</w:t>
      </w:r>
      <w:r w:rsidR="003C2096" w:rsidRPr="00795056">
        <w:rPr>
          <w:lang w:eastAsia="en-GB"/>
        </w:rPr>
        <w:t xml:space="preserve"> </w:t>
      </w:r>
      <w:r w:rsidR="00F05B40" w:rsidRPr="00795056">
        <w:rPr>
          <w:lang w:eastAsia="en-GB"/>
        </w:rPr>
        <w:t xml:space="preserve">be required to </w:t>
      </w:r>
      <w:r w:rsidR="003C2096" w:rsidRPr="00795056">
        <w:rPr>
          <w:lang w:eastAsia="en-GB"/>
        </w:rPr>
        <w:t>demonstrate</w:t>
      </w:r>
      <w:r w:rsidR="00F05B40" w:rsidRPr="00795056">
        <w:rPr>
          <w:lang w:eastAsia="en-GB"/>
        </w:rPr>
        <w:t xml:space="preserve"> whether</w:t>
      </w:r>
      <w:r w:rsidR="003C2096" w:rsidRPr="00795056">
        <w:rPr>
          <w:lang w:eastAsia="en-GB"/>
        </w:rPr>
        <w:t xml:space="preserve"> rail damping </w:t>
      </w:r>
      <w:r w:rsidR="00F05B40" w:rsidRPr="00795056">
        <w:rPr>
          <w:lang w:eastAsia="en-GB"/>
        </w:rPr>
        <w:t>was reasonably practicable and imposed condition 2 above to secure that analysis.</w:t>
      </w:r>
      <w:r w:rsidR="001178A6" w:rsidRPr="00795056">
        <w:rPr>
          <w:lang w:eastAsia="en-GB"/>
        </w:rPr>
        <w:t xml:space="preserve"> The condition stated that services should not operate on the line until either a scheme for the installation of rail damping had been approved or the Council had confirmed that it agreed that </w:t>
      </w:r>
      <w:r w:rsidR="00476E4A">
        <w:rPr>
          <w:lang w:eastAsia="en-GB"/>
        </w:rPr>
        <w:t xml:space="preserve">the provision of </w:t>
      </w:r>
      <w:r w:rsidR="001178A6" w:rsidRPr="00795056">
        <w:rPr>
          <w:lang w:eastAsia="en-GB"/>
        </w:rPr>
        <w:t>rail damping was not reasonably practicable.</w:t>
      </w:r>
    </w:p>
    <w:p w:rsidR="001178A6" w:rsidRPr="00795056" w:rsidRDefault="001178A6" w:rsidP="00795056">
      <w:pPr>
        <w:widowControl w:val="0"/>
        <w:adjustRightInd w:val="0"/>
        <w:ind w:left="720"/>
        <w:jc w:val="both"/>
        <w:rPr>
          <w:lang w:eastAsia="en-GB"/>
        </w:rPr>
      </w:pPr>
    </w:p>
    <w:p w:rsidR="001178A6" w:rsidRPr="00795056" w:rsidRDefault="001178A6" w:rsidP="00917096">
      <w:pPr>
        <w:widowControl w:val="0"/>
        <w:numPr>
          <w:ilvl w:val="0"/>
          <w:numId w:val="8"/>
        </w:numPr>
        <w:adjustRightInd w:val="0"/>
        <w:jc w:val="both"/>
        <w:rPr>
          <w:lang w:eastAsia="en-GB"/>
        </w:rPr>
      </w:pPr>
      <w:r w:rsidRPr="00795056">
        <w:rPr>
          <w:lang w:eastAsia="en-GB"/>
        </w:rPr>
        <w:t xml:space="preserve">In 2016 NR applied to </w:t>
      </w:r>
      <w:r w:rsidR="00D3704E" w:rsidRPr="00795056">
        <w:rPr>
          <w:lang w:eastAsia="en-GB"/>
        </w:rPr>
        <w:t>the Council to have condition 2 lifted on the grounds that rail damping was not reasonably practical</w:t>
      </w:r>
      <w:r w:rsidR="00517FFC" w:rsidRPr="00795056">
        <w:rPr>
          <w:lang w:eastAsia="en-GB"/>
        </w:rPr>
        <w:t xml:space="preserve">. </w:t>
      </w:r>
      <w:r w:rsidR="00B32295">
        <w:rPr>
          <w:lang w:eastAsia="en-GB"/>
        </w:rPr>
        <w:t>Officers advised t</w:t>
      </w:r>
      <w:r w:rsidR="00517FFC" w:rsidRPr="00795056">
        <w:rPr>
          <w:lang w:eastAsia="en-GB"/>
        </w:rPr>
        <w:t xml:space="preserve">he </w:t>
      </w:r>
      <w:r w:rsidR="00D3704E" w:rsidRPr="00795056">
        <w:rPr>
          <w:lang w:eastAsia="en-GB"/>
        </w:rPr>
        <w:t>West Area Planning Committee in September 2016</w:t>
      </w:r>
      <w:r w:rsidR="00B32295">
        <w:rPr>
          <w:lang w:eastAsia="en-GB"/>
        </w:rPr>
        <w:t xml:space="preserve"> that NR had not demonstrated that rail damping was not reasonably practicable. Based on that officer advice the Committee </w:t>
      </w:r>
      <w:r w:rsidR="00B32295" w:rsidRPr="00795056">
        <w:rPr>
          <w:lang w:eastAsia="en-GB"/>
        </w:rPr>
        <w:t xml:space="preserve">refused </w:t>
      </w:r>
      <w:r w:rsidR="00B32295">
        <w:rPr>
          <w:lang w:eastAsia="en-GB"/>
        </w:rPr>
        <w:t>the</w:t>
      </w:r>
      <w:r w:rsidR="00B32295" w:rsidRPr="00795056">
        <w:rPr>
          <w:lang w:eastAsia="en-GB"/>
        </w:rPr>
        <w:t xml:space="preserve"> application</w:t>
      </w:r>
      <w:r w:rsidR="00B32295">
        <w:rPr>
          <w:lang w:eastAsia="en-GB"/>
        </w:rPr>
        <w:t>s</w:t>
      </w:r>
      <w:r w:rsidR="00D3704E" w:rsidRPr="00795056">
        <w:rPr>
          <w:lang w:eastAsia="en-GB"/>
        </w:rPr>
        <w:t xml:space="preserve">. </w:t>
      </w:r>
      <w:r w:rsidRPr="00795056">
        <w:rPr>
          <w:lang w:eastAsia="en-GB"/>
        </w:rPr>
        <w:t xml:space="preserve">Construction of the line continued and </w:t>
      </w:r>
      <w:r w:rsidR="00517FFC" w:rsidRPr="00795056">
        <w:rPr>
          <w:lang w:eastAsia="en-GB"/>
        </w:rPr>
        <w:t>train</w:t>
      </w:r>
      <w:r w:rsidRPr="00795056">
        <w:rPr>
          <w:lang w:eastAsia="en-GB"/>
        </w:rPr>
        <w:t xml:space="preserve"> services commenced </w:t>
      </w:r>
      <w:r w:rsidR="00D3704E" w:rsidRPr="00795056">
        <w:rPr>
          <w:lang w:eastAsia="en-GB"/>
        </w:rPr>
        <w:t xml:space="preserve">in December 2016 </w:t>
      </w:r>
      <w:r w:rsidRPr="00795056">
        <w:rPr>
          <w:lang w:eastAsia="en-GB"/>
        </w:rPr>
        <w:t>but without the necessary approval</w:t>
      </w:r>
      <w:r w:rsidR="00D3704E" w:rsidRPr="00795056">
        <w:rPr>
          <w:lang w:eastAsia="en-GB"/>
        </w:rPr>
        <w:t>/confirmation</w:t>
      </w:r>
      <w:r w:rsidRPr="00795056">
        <w:rPr>
          <w:lang w:eastAsia="en-GB"/>
        </w:rPr>
        <w:t xml:space="preserve"> under the Council’s condition. </w:t>
      </w:r>
    </w:p>
    <w:p w:rsidR="009722C9" w:rsidRPr="00795056" w:rsidRDefault="003C2096" w:rsidP="00795056">
      <w:pPr>
        <w:widowControl w:val="0"/>
        <w:adjustRightInd w:val="0"/>
        <w:ind w:left="720"/>
        <w:jc w:val="both"/>
        <w:rPr>
          <w:lang w:eastAsia="en-GB"/>
        </w:rPr>
      </w:pPr>
      <w:r w:rsidRPr="00795056">
        <w:rPr>
          <w:lang w:eastAsia="en-GB"/>
        </w:rPr>
        <w:t xml:space="preserve"> </w:t>
      </w:r>
    </w:p>
    <w:p w:rsidR="00D3704E" w:rsidRDefault="00D3704E" w:rsidP="00917096">
      <w:pPr>
        <w:widowControl w:val="0"/>
        <w:numPr>
          <w:ilvl w:val="0"/>
          <w:numId w:val="8"/>
        </w:numPr>
        <w:adjustRightInd w:val="0"/>
        <w:jc w:val="both"/>
        <w:rPr>
          <w:lang w:eastAsia="en-GB"/>
        </w:rPr>
      </w:pPr>
      <w:r w:rsidRPr="00795056">
        <w:rPr>
          <w:lang w:eastAsia="en-GB"/>
        </w:rPr>
        <w:t xml:space="preserve">Prior to making a planning appeal against the Council’s September decision, NR has resubmitted the approved NSoAs to allow the Council time to re-consider the imposition of the </w:t>
      </w:r>
      <w:r w:rsidR="00B32295">
        <w:rPr>
          <w:lang w:eastAsia="en-GB"/>
        </w:rPr>
        <w:t xml:space="preserve">rail damping condition (and the </w:t>
      </w:r>
      <w:r w:rsidRPr="00795056">
        <w:rPr>
          <w:lang w:eastAsia="en-GB"/>
        </w:rPr>
        <w:t>condition</w:t>
      </w:r>
      <w:r w:rsidR="00B32295">
        <w:rPr>
          <w:lang w:eastAsia="en-GB"/>
        </w:rPr>
        <w:t xml:space="preserve"> restricting the pattern of train services)</w:t>
      </w:r>
      <w:r w:rsidRPr="00795056">
        <w:rPr>
          <w:lang w:eastAsia="en-GB"/>
        </w:rPr>
        <w:t>.</w:t>
      </w:r>
      <w:r w:rsidR="00B32295">
        <w:rPr>
          <w:lang w:eastAsia="en-GB"/>
        </w:rPr>
        <w:t xml:space="preserve"> That reconsideration is the purpose of this report. </w:t>
      </w:r>
    </w:p>
    <w:p w:rsidR="002518A0" w:rsidRDefault="002518A0" w:rsidP="004C3B6D">
      <w:pPr>
        <w:widowControl w:val="0"/>
        <w:adjustRightInd w:val="0"/>
        <w:ind w:left="720"/>
        <w:jc w:val="both"/>
        <w:rPr>
          <w:lang w:eastAsia="en-GB"/>
        </w:rPr>
      </w:pPr>
    </w:p>
    <w:p w:rsidR="007C4ECA" w:rsidRPr="00795056" w:rsidRDefault="007C4ECA" w:rsidP="00795056">
      <w:pPr>
        <w:adjustRightInd w:val="0"/>
        <w:jc w:val="both"/>
        <w:rPr>
          <w:b/>
          <w:bCs/>
        </w:rPr>
      </w:pPr>
      <w:r w:rsidRPr="00795056">
        <w:rPr>
          <w:b/>
          <w:bCs/>
        </w:rPr>
        <w:t xml:space="preserve">Analysis of </w:t>
      </w:r>
      <w:r w:rsidR="0020193D" w:rsidRPr="00795056">
        <w:rPr>
          <w:b/>
          <w:bCs/>
        </w:rPr>
        <w:t xml:space="preserve">key </w:t>
      </w:r>
      <w:r w:rsidRPr="00795056">
        <w:rPr>
          <w:b/>
          <w:bCs/>
        </w:rPr>
        <w:t>public comments</w:t>
      </w:r>
    </w:p>
    <w:p w:rsidR="0020193D" w:rsidRPr="00795056" w:rsidRDefault="0020193D" w:rsidP="00795056">
      <w:pPr>
        <w:adjustRightInd w:val="0"/>
        <w:jc w:val="both"/>
        <w:rPr>
          <w:b/>
          <w:bCs/>
        </w:rPr>
      </w:pPr>
    </w:p>
    <w:p w:rsidR="007C4ECA" w:rsidRPr="00795056" w:rsidRDefault="00C076BA" w:rsidP="00795056">
      <w:pPr>
        <w:adjustRightInd w:val="0"/>
        <w:jc w:val="both"/>
        <w:rPr>
          <w:i/>
        </w:rPr>
      </w:pPr>
      <w:r>
        <w:rPr>
          <w:i/>
        </w:rPr>
        <w:t xml:space="preserve">Comment - </w:t>
      </w:r>
      <w:r w:rsidR="0020193D" w:rsidRPr="00795056">
        <w:rPr>
          <w:i/>
        </w:rPr>
        <w:t>R</w:t>
      </w:r>
      <w:r w:rsidR="00795056">
        <w:rPr>
          <w:i/>
        </w:rPr>
        <w:t xml:space="preserve">ail damping </w:t>
      </w:r>
      <w:r w:rsidR="0020193D" w:rsidRPr="00795056">
        <w:rPr>
          <w:i/>
        </w:rPr>
        <w:t>will provide 4.4dB noise mitigation not 2.5dB to 3dB as claimed by NR and Arup.</w:t>
      </w:r>
    </w:p>
    <w:p w:rsidR="0020193D" w:rsidRPr="00795056" w:rsidRDefault="0020193D" w:rsidP="00795056">
      <w:pPr>
        <w:adjustRightInd w:val="0"/>
        <w:jc w:val="both"/>
        <w:rPr>
          <w:bCs/>
          <w:i/>
        </w:rPr>
      </w:pPr>
    </w:p>
    <w:p w:rsidR="007913A6" w:rsidRDefault="007913A6" w:rsidP="007913A6">
      <w:pPr>
        <w:numPr>
          <w:ilvl w:val="0"/>
          <w:numId w:val="8"/>
        </w:numPr>
        <w:autoSpaceDE/>
        <w:autoSpaceDN/>
        <w:jc w:val="both"/>
      </w:pPr>
      <w:r>
        <w:t xml:space="preserve">Arup has reviewed the comments made by local residents, and in particular those made by Professor Buckley </w:t>
      </w:r>
      <w:r w:rsidR="000574A9">
        <w:t>(</w:t>
      </w:r>
      <w:r w:rsidR="00951792" w:rsidRPr="00951792">
        <w:rPr>
          <w:b/>
        </w:rPr>
        <w:t>PRC</w:t>
      </w:r>
      <w:r w:rsidR="00951792">
        <w:t xml:space="preserve"> </w:t>
      </w:r>
      <w:r w:rsidR="00951792">
        <w:rPr>
          <w:b/>
        </w:rPr>
        <w:t>Appendix 2</w:t>
      </w:r>
      <w:r w:rsidR="000574A9">
        <w:t xml:space="preserve">) </w:t>
      </w:r>
      <w:r>
        <w:t>which refer to Prof Thompson’s estimates of the likely performance of rail damping in the UK</w:t>
      </w:r>
      <w:r w:rsidR="000574A9">
        <w:t>.</w:t>
      </w:r>
      <w:r>
        <w:t xml:space="preserve"> Arup maintains its view that 2.5dB is a reasonable estimate of the performance of rail damping though reiterates that, without undertaking further laboratory based testing and prediction work, a “best estimate” cannot be determined. Given this situation, Arup acknowledges that the alternative performance estimate provided via Professor Buckley should be taken into account as a potential outcome for the performance of rail dampers on EWR, albeit for a different damping product to SilentTrack and for a single type of rolling stock</w:t>
      </w:r>
      <w:r w:rsidR="000574A9">
        <w:t xml:space="preserve"> (</w:t>
      </w:r>
      <w:r w:rsidR="00951792" w:rsidRPr="00951792">
        <w:rPr>
          <w:b/>
        </w:rPr>
        <w:t>PRC</w:t>
      </w:r>
      <w:r w:rsidR="00951792">
        <w:t xml:space="preserve"> </w:t>
      </w:r>
      <w:r w:rsidR="00951792">
        <w:rPr>
          <w:b/>
        </w:rPr>
        <w:t>Appendix 3</w:t>
      </w:r>
      <w:r w:rsidR="000574A9">
        <w:t>)</w:t>
      </w:r>
      <w:r>
        <w:t>.</w:t>
      </w:r>
    </w:p>
    <w:p w:rsidR="0020193D" w:rsidRPr="00795056" w:rsidRDefault="0020193D" w:rsidP="00D060C2">
      <w:pPr>
        <w:pStyle w:val="ListParagraph"/>
        <w:adjustRightInd w:val="0"/>
        <w:ind w:left="360"/>
        <w:jc w:val="both"/>
        <w:rPr>
          <w:rFonts w:ascii="Arial" w:hAnsi="Arial" w:cs="Arial"/>
          <w:bCs/>
          <w:sz w:val="24"/>
          <w:szCs w:val="24"/>
        </w:rPr>
      </w:pPr>
    </w:p>
    <w:p w:rsidR="0020193D" w:rsidRDefault="0020193D" w:rsidP="007913A6">
      <w:pPr>
        <w:pStyle w:val="ListParagraph"/>
        <w:numPr>
          <w:ilvl w:val="0"/>
          <w:numId w:val="8"/>
        </w:numPr>
        <w:jc w:val="both"/>
        <w:rPr>
          <w:rFonts w:ascii="Arial" w:hAnsi="Arial" w:cs="Arial"/>
          <w:sz w:val="24"/>
          <w:szCs w:val="24"/>
        </w:rPr>
      </w:pPr>
      <w:r w:rsidRPr="00795056">
        <w:rPr>
          <w:rFonts w:ascii="Arial" w:hAnsi="Arial" w:cs="Arial"/>
          <w:sz w:val="24"/>
          <w:szCs w:val="24"/>
        </w:rPr>
        <w:t xml:space="preserve">QC has reviewed the evidence and commentary supplied by NR, Arup and local residents (including the comments of Professor Buckley) and </w:t>
      </w:r>
      <w:r w:rsidR="00557B4A">
        <w:rPr>
          <w:rFonts w:ascii="Arial" w:hAnsi="Arial" w:cs="Arial"/>
          <w:sz w:val="24"/>
          <w:szCs w:val="24"/>
        </w:rPr>
        <w:t>makes the assumption</w:t>
      </w:r>
      <w:r w:rsidR="00FA6BFA">
        <w:rPr>
          <w:rFonts w:ascii="Arial" w:hAnsi="Arial" w:cs="Arial"/>
          <w:sz w:val="24"/>
          <w:szCs w:val="24"/>
        </w:rPr>
        <w:t xml:space="preserve"> that</w:t>
      </w:r>
      <w:r w:rsidRPr="00795056">
        <w:rPr>
          <w:rFonts w:ascii="Arial" w:hAnsi="Arial" w:cs="Arial"/>
          <w:sz w:val="24"/>
          <w:szCs w:val="24"/>
        </w:rPr>
        <w:t xml:space="preserve"> “rail damping may mitigate noise impacts by 2.5dB” (</w:t>
      </w:r>
      <w:r w:rsidR="00B77CA5">
        <w:rPr>
          <w:rFonts w:ascii="Arial" w:hAnsi="Arial" w:cs="Arial"/>
          <w:sz w:val="24"/>
          <w:szCs w:val="24"/>
        </w:rPr>
        <w:t xml:space="preserve">QC Advice, </w:t>
      </w:r>
      <w:r w:rsidRPr="00795056">
        <w:rPr>
          <w:rFonts w:ascii="Arial" w:hAnsi="Arial" w:cs="Arial"/>
          <w:sz w:val="24"/>
          <w:szCs w:val="24"/>
        </w:rPr>
        <w:t xml:space="preserve">para 4). </w:t>
      </w:r>
    </w:p>
    <w:p w:rsidR="00D060C2" w:rsidRPr="00FA6BFA" w:rsidRDefault="00D060C2" w:rsidP="00D060C2">
      <w:pPr>
        <w:pStyle w:val="ListParagraph"/>
        <w:ind w:left="360"/>
        <w:jc w:val="both"/>
        <w:rPr>
          <w:rFonts w:ascii="Arial" w:hAnsi="Arial" w:cs="Arial"/>
          <w:sz w:val="24"/>
          <w:szCs w:val="24"/>
        </w:rPr>
      </w:pPr>
    </w:p>
    <w:p w:rsidR="000745D8" w:rsidRPr="00FA6BFA" w:rsidRDefault="0020193D" w:rsidP="00310360">
      <w:pPr>
        <w:pStyle w:val="ListParagraph"/>
        <w:numPr>
          <w:ilvl w:val="0"/>
          <w:numId w:val="8"/>
        </w:numPr>
        <w:adjustRightInd w:val="0"/>
        <w:jc w:val="both"/>
        <w:rPr>
          <w:rFonts w:ascii="Arial" w:hAnsi="Arial" w:cs="Arial"/>
          <w:lang w:val="en-US"/>
        </w:rPr>
      </w:pPr>
      <w:r w:rsidRPr="00FA6BFA">
        <w:rPr>
          <w:rFonts w:ascii="Arial" w:hAnsi="Arial" w:cs="Arial"/>
          <w:sz w:val="24"/>
          <w:szCs w:val="24"/>
        </w:rPr>
        <w:t xml:space="preserve">The debate as to whether </w:t>
      </w:r>
      <w:r w:rsidR="00F33FA7" w:rsidRPr="00FA6BFA">
        <w:rPr>
          <w:rFonts w:ascii="Arial" w:hAnsi="Arial" w:cs="Arial"/>
          <w:sz w:val="24"/>
          <w:szCs w:val="24"/>
        </w:rPr>
        <w:t>rail damping</w:t>
      </w:r>
      <w:r w:rsidRPr="00FA6BFA">
        <w:rPr>
          <w:rFonts w:ascii="Arial" w:hAnsi="Arial" w:cs="Arial"/>
          <w:sz w:val="24"/>
          <w:szCs w:val="24"/>
        </w:rPr>
        <w:t xml:space="preserve"> provides 2.5dB or 4.4dB mitigation is not central to the Committee’s decision </w:t>
      </w:r>
      <w:r w:rsidR="00B77CA5" w:rsidRPr="00FA6BFA">
        <w:rPr>
          <w:rFonts w:ascii="Arial" w:hAnsi="Arial" w:cs="Arial"/>
          <w:sz w:val="24"/>
          <w:szCs w:val="24"/>
        </w:rPr>
        <w:t>however</w:t>
      </w:r>
      <w:r w:rsidRPr="00FA6BFA">
        <w:rPr>
          <w:rFonts w:ascii="Arial" w:hAnsi="Arial" w:cs="Arial"/>
          <w:sz w:val="24"/>
          <w:szCs w:val="24"/>
        </w:rPr>
        <w:t xml:space="preserve">, because </w:t>
      </w:r>
      <w:r w:rsidR="00B77CA5" w:rsidRPr="00FA6BFA">
        <w:rPr>
          <w:rFonts w:ascii="Arial" w:hAnsi="Arial" w:cs="Arial"/>
          <w:sz w:val="24"/>
          <w:szCs w:val="24"/>
        </w:rPr>
        <w:t>only one property has been identified as experiencing a residual (post barrier) noise im</w:t>
      </w:r>
      <w:r w:rsidR="00310360" w:rsidRPr="00FA6BFA">
        <w:rPr>
          <w:rFonts w:ascii="Arial" w:hAnsi="Arial" w:cs="Arial"/>
          <w:sz w:val="24"/>
          <w:szCs w:val="24"/>
        </w:rPr>
        <w:t>pact of 3dB.</w:t>
      </w:r>
    </w:p>
    <w:p w:rsidR="00310360" w:rsidRPr="00310360" w:rsidRDefault="00310360" w:rsidP="00310360">
      <w:pPr>
        <w:pStyle w:val="ListParagraph"/>
        <w:adjustRightInd w:val="0"/>
        <w:ind w:left="360"/>
        <w:jc w:val="both"/>
        <w:rPr>
          <w:lang w:val="en-US"/>
        </w:rPr>
      </w:pPr>
    </w:p>
    <w:p w:rsidR="000745D8" w:rsidRPr="00D060C2" w:rsidRDefault="0020193D" w:rsidP="007913A6">
      <w:pPr>
        <w:pStyle w:val="ListParagraph"/>
        <w:numPr>
          <w:ilvl w:val="0"/>
          <w:numId w:val="8"/>
        </w:numPr>
        <w:adjustRightInd w:val="0"/>
        <w:jc w:val="both"/>
        <w:rPr>
          <w:rFonts w:ascii="Arial" w:hAnsi="Arial" w:cs="Arial"/>
          <w:sz w:val="24"/>
          <w:szCs w:val="24"/>
          <w:lang w:val="en-US"/>
        </w:rPr>
      </w:pPr>
      <w:r w:rsidRPr="00D060C2">
        <w:rPr>
          <w:rFonts w:ascii="Arial" w:hAnsi="Arial" w:cs="Arial"/>
          <w:sz w:val="24"/>
          <w:szCs w:val="24"/>
        </w:rPr>
        <w:t xml:space="preserve">The scheme is not required to mitigate for noise </w:t>
      </w:r>
      <w:r w:rsidR="00B77CA5" w:rsidRPr="00D060C2">
        <w:rPr>
          <w:rFonts w:ascii="Arial" w:hAnsi="Arial" w:cs="Arial"/>
          <w:sz w:val="24"/>
          <w:szCs w:val="24"/>
        </w:rPr>
        <w:t xml:space="preserve">at open windows, </w:t>
      </w:r>
      <w:r w:rsidRPr="00D060C2">
        <w:rPr>
          <w:rFonts w:ascii="Arial" w:hAnsi="Arial" w:cs="Arial"/>
          <w:sz w:val="24"/>
          <w:szCs w:val="24"/>
        </w:rPr>
        <w:t xml:space="preserve">in open areas </w:t>
      </w:r>
      <w:r w:rsidR="00B77CA5" w:rsidRPr="00D060C2">
        <w:rPr>
          <w:rFonts w:ascii="Arial" w:hAnsi="Arial" w:cs="Arial"/>
          <w:sz w:val="24"/>
          <w:szCs w:val="24"/>
        </w:rPr>
        <w:t xml:space="preserve">or in </w:t>
      </w:r>
      <w:r w:rsidR="005B03D0">
        <w:rPr>
          <w:rFonts w:ascii="Arial" w:hAnsi="Arial" w:cs="Arial"/>
          <w:sz w:val="24"/>
          <w:szCs w:val="24"/>
        </w:rPr>
        <w:t xml:space="preserve">gardens - </w:t>
      </w:r>
      <w:r w:rsidR="000745D8" w:rsidRPr="00D060C2">
        <w:rPr>
          <w:rFonts w:ascii="Arial" w:hAnsi="Arial" w:cs="Arial"/>
          <w:sz w:val="24"/>
          <w:szCs w:val="24"/>
          <w:lang w:val="en-US"/>
        </w:rPr>
        <w:t xml:space="preserve">paragraph 2.6 of the </w:t>
      </w:r>
      <w:r w:rsidR="009C26FC">
        <w:rPr>
          <w:rFonts w:ascii="Arial" w:hAnsi="Arial" w:cs="Arial"/>
          <w:sz w:val="24"/>
          <w:szCs w:val="24"/>
          <w:lang w:val="en-US"/>
        </w:rPr>
        <w:t>NVMP</w:t>
      </w:r>
      <w:r w:rsidR="00D060C2">
        <w:rPr>
          <w:rFonts w:ascii="Arial" w:hAnsi="Arial" w:cs="Arial"/>
          <w:sz w:val="24"/>
          <w:szCs w:val="24"/>
          <w:lang w:val="en-US"/>
        </w:rPr>
        <w:t xml:space="preserve"> refers to</w:t>
      </w:r>
      <w:r w:rsidR="000745D8" w:rsidRPr="00D060C2">
        <w:rPr>
          <w:rFonts w:ascii="Arial" w:hAnsi="Arial" w:cs="Arial"/>
          <w:sz w:val="24"/>
          <w:szCs w:val="24"/>
          <w:lang w:val="en-US"/>
        </w:rPr>
        <w:t xml:space="preserve"> </w:t>
      </w:r>
      <w:r w:rsidR="000745D8" w:rsidRPr="00D060C2">
        <w:rPr>
          <w:rFonts w:ascii="Arial" w:hAnsi="Arial" w:cs="Arial"/>
          <w:i/>
          <w:sz w:val="24"/>
          <w:szCs w:val="24"/>
          <w:lang w:val="en-US"/>
        </w:rPr>
        <w:t>“</w:t>
      </w:r>
      <w:r w:rsidR="000745D8" w:rsidRPr="00D060C2">
        <w:rPr>
          <w:rFonts w:ascii="Arial" w:hAnsi="Arial" w:cs="Arial"/>
          <w:i/>
          <w:sz w:val="24"/>
          <w:szCs w:val="24"/>
          <w:lang w:eastAsia="en-GB"/>
        </w:rPr>
        <w:t>the noise levels predicted at the most exposed windows to noise sensitive rooms in noise sensitive buildings”</w:t>
      </w:r>
      <w:r w:rsidR="00A447E5">
        <w:rPr>
          <w:rFonts w:ascii="Arial" w:hAnsi="Arial" w:cs="Arial"/>
          <w:sz w:val="24"/>
          <w:szCs w:val="24"/>
          <w:lang w:val="en-US"/>
        </w:rPr>
        <w:t>.</w:t>
      </w:r>
    </w:p>
    <w:p w:rsidR="0020193D" w:rsidRPr="00795056" w:rsidRDefault="0020193D" w:rsidP="00795056">
      <w:pPr>
        <w:ind w:left="360"/>
        <w:jc w:val="both"/>
      </w:pPr>
    </w:p>
    <w:p w:rsidR="00F44A5D" w:rsidRPr="00655032" w:rsidRDefault="00C076BA" w:rsidP="00655032">
      <w:pPr>
        <w:jc w:val="both"/>
        <w:rPr>
          <w:i/>
        </w:rPr>
      </w:pPr>
      <w:r>
        <w:rPr>
          <w:i/>
        </w:rPr>
        <w:t xml:space="preserve">Comment - </w:t>
      </w:r>
      <w:r w:rsidR="0020193D" w:rsidRPr="00795056">
        <w:rPr>
          <w:i/>
        </w:rPr>
        <w:t xml:space="preserve">NR is obliged to provide </w:t>
      </w:r>
      <w:r w:rsidR="00F33FA7">
        <w:rPr>
          <w:i/>
        </w:rPr>
        <w:t>rail damping</w:t>
      </w:r>
      <w:r w:rsidR="0020193D" w:rsidRPr="00795056">
        <w:rPr>
          <w:i/>
        </w:rPr>
        <w:t xml:space="preserve">: the Secretary of State required </w:t>
      </w:r>
      <w:r w:rsidR="00F33FA7">
        <w:rPr>
          <w:i/>
        </w:rPr>
        <w:t>rail damping</w:t>
      </w:r>
      <w:r w:rsidR="0020193D" w:rsidRPr="00795056">
        <w:rPr>
          <w:i/>
        </w:rPr>
        <w:t xml:space="preserve"> to be provided as a planning condition for this development. The credibility of the planning process depends on the requirements of the original conditions being met.</w:t>
      </w:r>
    </w:p>
    <w:p w:rsidR="00F44A5D" w:rsidRPr="00655032" w:rsidRDefault="00F44A5D" w:rsidP="00F44A5D">
      <w:pPr>
        <w:pStyle w:val="ListParagraph"/>
        <w:jc w:val="both"/>
        <w:rPr>
          <w:rFonts w:ascii="Arial" w:hAnsi="Arial" w:cs="Arial"/>
          <w:sz w:val="24"/>
          <w:szCs w:val="24"/>
        </w:rPr>
      </w:pPr>
    </w:p>
    <w:p w:rsidR="00655032" w:rsidRPr="00655032" w:rsidRDefault="00655032" w:rsidP="00655032">
      <w:pPr>
        <w:pStyle w:val="ListParagraph"/>
        <w:numPr>
          <w:ilvl w:val="0"/>
          <w:numId w:val="8"/>
        </w:numPr>
        <w:jc w:val="both"/>
        <w:rPr>
          <w:rFonts w:ascii="Arial" w:hAnsi="Arial" w:cs="Arial"/>
          <w:color w:val="000000"/>
          <w:sz w:val="24"/>
          <w:szCs w:val="24"/>
          <w:lang w:val="en-US"/>
        </w:rPr>
      </w:pPr>
      <w:r w:rsidRPr="00655032">
        <w:rPr>
          <w:rFonts w:ascii="Arial" w:hAnsi="Arial" w:cs="Arial"/>
          <w:sz w:val="24"/>
          <w:szCs w:val="24"/>
        </w:rPr>
        <w:t xml:space="preserve">The NVMP requires mitigation to be provided and sets out a sequential approach to the consideration of mitigation measures. </w:t>
      </w:r>
      <w:r w:rsidRPr="00655032">
        <w:rPr>
          <w:rFonts w:ascii="Arial" w:hAnsi="Arial" w:cs="Arial"/>
          <w:color w:val="000000"/>
          <w:sz w:val="24"/>
          <w:szCs w:val="24"/>
          <w:lang w:val="en-US"/>
        </w:rPr>
        <w:t xml:space="preserve">It views rail damping as a first preference. However, the Council has already approved the barriers and they have been constructed. The question now is whether rail damping is required and is reasonably practicable in addition to, and not as a substitute for, the barriers. </w:t>
      </w:r>
    </w:p>
    <w:p w:rsidR="00655032" w:rsidRPr="00655032" w:rsidRDefault="00655032" w:rsidP="00655032">
      <w:pPr>
        <w:pStyle w:val="ListParagraph"/>
        <w:rPr>
          <w:color w:val="000000"/>
          <w:lang w:val="en-US"/>
        </w:rPr>
      </w:pPr>
    </w:p>
    <w:p w:rsidR="00593125" w:rsidRPr="00795056" w:rsidRDefault="00F44A5D" w:rsidP="007913A6">
      <w:pPr>
        <w:pStyle w:val="ListParagraph"/>
        <w:numPr>
          <w:ilvl w:val="0"/>
          <w:numId w:val="8"/>
        </w:numPr>
        <w:jc w:val="both"/>
        <w:rPr>
          <w:rFonts w:ascii="Arial" w:hAnsi="Arial" w:cs="Arial"/>
          <w:sz w:val="24"/>
          <w:szCs w:val="24"/>
        </w:rPr>
      </w:pPr>
      <w:r>
        <w:rPr>
          <w:rFonts w:ascii="Arial" w:hAnsi="Arial" w:cs="Arial"/>
          <w:sz w:val="24"/>
          <w:szCs w:val="24"/>
        </w:rPr>
        <w:t>Queen’s Counsel</w:t>
      </w:r>
      <w:r w:rsidR="00593125" w:rsidRPr="00795056">
        <w:rPr>
          <w:rFonts w:ascii="Arial" w:hAnsi="Arial" w:cs="Arial"/>
          <w:sz w:val="24"/>
          <w:szCs w:val="24"/>
        </w:rPr>
        <w:t xml:space="preserve"> advises that</w:t>
      </w:r>
      <w:r>
        <w:rPr>
          <w:rFonts w:ascii="Arial" w:hAnsi="Arial" w:cs="Arial"/>
          <w:sz w:val="24"/>
          <w:szCs w:val="24"/>
        </w:rPr>
        <w:t xml:space="preserve"> he </w:t>
      </w:r>
      <w:r w:rsidRPr="009C26FC">
        <w:rPr>
          <w:rFonts w:ascii="Arial" w:hAnsi="Arial" w:cs="Arial"/>
          <w:i/>
          <w:sz w:val="24"/>
          <w:szCs w:val="24"/>
        </w:rPr>
        <w:t>“cannot read the NVMP as always requiring ‘at source’ first irrespective as to the facts, the context and the efficacy of the various options ….</w:t>
      </w:r>
      <w:r w:rsidR="00593125" w:rsidRPr="009C26FC">
        <w:rPr>
          <w:rFonts w:ascii="Arial" w:hAnsi="Arial" w:cs="Arial"/>
          <w:i/>
          <w:sz w:val="24"/>
          <w:szCs w:val="24"/>
        </w:rPr>
        <w:t xml:space="preserve">The </w:t>
      </w:r>
      <w:r w:rsidR="00A447E5" w:rsidRPr="009C26FC">
        <w:rPr>
          <w:rFonts w:ascii="Arial" w:hAnsi="Arial" w:cs="Arial"/>
          <w:bCs/>
          <w:i/>
          <w:sz w:val="24"/>
          <w:szCs w:val="24"/>
        </w:rPr>
        <w:t>NVMP</w:t>
      </w:r>
      <w:r w:rsidR="00A447E5" w:rsidRPr="009C26FC">
        <w:rPr>
          <w:rFonts w:ascii="Arial" w:hAnsi="Arial" w:cs="Arial"/>
          <w:i/>
          <w:sz w:val="24"/>
          <w:szCs w:val="24"/>
        </w:rPr>
        <w:t xml:space="preserve"> </w:t>
      </w:r>
      <w:r w:rsidR="00593125" w:rsidRPr="009C26FC">
        <w:rPr>
          <w:rFonts w:ascii="Arial" w:hAnsi="Arial" w:cs="Arial"/>
          <w:i/>
          <w:sz w:val="24"/>
          <w:szCs w:val="24"/>
        </w:rPr>
        <w:t>does not require ‘at source’ if the other measures already provided will achieve the objectives”</w:t>
      </w:r>
      <w:r w:rsidR="00593125" w:rsidRPr="00795056">
        <w:rPr>
          <w:rFonts w:ascii="Arial" w:hAnsi="Arial" w:cs="Arial"/>
          <w:sz w:val="24"/>
          <w:szCs w:val="24"/>
        </w:rPr>
        <w:t xml:space="preserve"> (</w:t>
      </w:r>
      <w:r>
        <w:rPr>
          <w:rFonts w:ascii="Arial" w:hAnsi="Arial" w:cs="Arial"/>
          <w:sz w:val="24"/>
          <w:szCs w:val="24"/>
        </w:rPr>
        <w:t xml:space="preserve">QC Advice, </w:t>
      </w:r>
      <w:r w:rsidR="00593125" w:rsidRPr="00795056">
        <w:rPr>
          <w:rFonts w:ascii="Arial" w:hAnsi="Arial" w:cs="Arial"/>
          <w:sz w:val="24"/>
          <w:szCs w:val="24"/>
        </w:rPr>
        <w:t>para 77).</w:t>
      </w:r>
    </w:p>
    <w:p w:rsidR="00593125" w:rsidRPr="00795056" w:rsidRDefault="00593125" w:rsidP="00D060C2">
      <w:pPr>
        <w:pStyle w:val="ListParagraph"/>
        <w:ind w:left="360"/>
        <w:jc w:val="both"/>
        <w:rPr>
          <w:rFonts w:ascii="Arial" w:hAnsi="Arial" w:cs="Arial"/>
          <w:sz w:val="24"/>
          <w:szCs w:val="24"/>
        </w:rPr>
      </w:pPr>
    </w:p>
    <w:p w:rsidR="00593125" w:rsidRPr="00795056" w:rsidRDefault="00C076BA" w:rsidP="00795056">
      <w:pPr>
        <w:jc w:val="both"/>
        <w:rPr>
          <w:i/>
        </w:rPr>
      </w:pPr>
      <w:r>
        <w:rPr>
          <w:i/>
        </w:rPr>
        <w:t xml:space="preserve">Comment - </w:t>
      </w:r>
      <w:r w:rsidR="00593125" w:rsidRPr="00795056">
        <w:rPr>
          <w:i/>
        </w:rPr>
        <w:t xml:space="preserve">NR has reneged on its promises to provide </w:t>
      </w:r>
      <w:r w:rsidR="00F33FA7">
        <w:rPr>
          <w:i/>
        </w:rPr>
        <w:t>rail damping</w:t>
      </w:r>
      <w:r w:rsidR="00593125" w:rsidRPr="00795056">
        <w:rPr>
          <w:i/>
        </w:rPr>
        <w:t>. NR is being underhand and seeking to maximize profit. The Council must resist this attempt to override the planning system and stand up for the interests of local people.</w:t>
      </w:r>
    </w:p>
    <w:p w:rsidR="00593125" w:rsidRPr="00795056" w:rsidRDefault="00593125" w:rsidP="00795056">
      <w:pPr>
        <w:ind w:left="360"/>
        <w:jc w:val="both"/>
        <w:rPr>
          <w:i/>
        </w:rPr>
      </w:pPr>
    </w:p>
    <w:p w:rsidR="00593125" w:rsidRPr="00795056" w:rsidRDefault="00593125" w:rsidP="007913A6">
      <w:pPr>
        <w:pStyle w:val="ListParagraph"/>
        <w:numPr>
          <w:ilvl w:val="0"/>
          <w:numId w:val="8"/>
        </w:numPr>
        <w:jc w:val="both"/>
        <w:rPr>
          <w:rFonts w:ascii="Arial" w:hAnsi="Arial" w:cs="Arial"/>
          <w:sz w:val="24"/>
          <w:szCs w:val="24"/>
        </w:rPr>
      </w:pPr>
      <w:r w:rsidRPr="00795056">
        <w:rPr>
          <w:rFonts w:ascii="Arial" w:hAnsi="Arial" w:cs="Arial"/>
          <w:sz w:val="24"/>
          <w:szCs w:val="24"/>
        </w:rPr>
        <w:t xml:space="preserve">The original Public Inquiry examined the possibility of providing </w:t>
      </w:r>
      <w:r w:rsidR="00F33FA7">
        <w:rPr>
          <w:rFonts w:ascii="Arial" w:hAnsi="Arial" w:cs="Arial"/>
          <w:sz w:val="24"/>
          <w:szCs w:val="24"/>
        </w:rPr>
        <w:t>rail damping</w:t>
      </w:r>
      <w:r w:rsidRPr="00795056">
        <w:rPr>
          <w:rFonts w:ascii="Arial" w:hAnsi="Arial" w:cs="Arial"/>
          <w:sz w:val="24"/>
          <w:szCs w:val="24"/>
        </w:rPr>
        <w:t xml:space="preserve">. At a public meeting in 2015 at which the Rail Minister was present, NR representatives indicated that they would examine the possibility of providing </w:t>
      </w:r>
      <w:r w:rsidR="00F33FA7">
        <w:rPr>
          <w:rFonts w:ascii="Arial" w:hAnsi="Arial" w:cs="Arial"/>
          <w:sz w:val="24"/>
          <w:szCs w:val="24"/>
        </w:rPr>
        <w:t xml:space="preserve">rail damping </w:t>
      </w:r>
      <w:r w:rsidRPr="00795056">
        <w:rPr>
          <w:rFonts w:ascii="Arial" w:hAnsi="Arial" w:cs="Arial"/>
          <w:sz w:val="24"/>
          <w:szCs w:val="24"/>
        </w:rPr>
        <w:t>by seeking Type Approval for its installation. At the same meeting the Minister urged NR to work hard to achieve Type Approval and followed that up with a letter to NR.</w:t>
      </w:r>
    </w:p>
    <w:p w:rsidR="00593125" w:rsidRPr="00795056" w:rsidRDefault="00593125" w:rsidP="00D060C2">
      <w:pPr>
        <w:pStyle w:val="ListParagraph"/>
        <w:ind w:left="360"/>
        <w:jc w:val="both"/>
        <w:rPr>
          <w:rFonts w:ascii="Arial" w:hAnsi="Arial" w:cs="Arial"/>
          <w:sz w:val="24"/>
          <w:szCs w:val="24"/>
        </w:rPr>
      </w:pPr>
    </w:p>
    <w:p w:rsidR="00593125" w:rsidRDefault="00593125" w:rsidP="007913A6">
      <w:pPr>
        <w:pStyle w:val="ListParagraph"/>
        <w:numPr>
          <w:ilvl w:val="0"/>
          <w:numId w:val="8"/>
        </w:numPr>
        <w:jc w:val="both"/>
        <w:rPr>
          <w:rFonts w:ascii="Arial" w:hAnsi="Arial" w:cs="Arial"/>
          <w:sz w:val="24"/>
          <w:szCs w:val="24"/>
        </w:rPr>
      </w:pPr>
      <w:r w:rsidRPr="00795056">
        <w:rPr>
          <w:rFonts w:ascii="Arial" w:hAnsi="Arial" w:cs="Arial"/>
          <w:sz w:val="24"/>
          <w:szCs w:val="24"/>
        </w:rPr>
        <w:t>The task for this Council is to discharge the planning conditions of the deemed planning permission, as written</w:t>
      </w:r>
      <w:r w:rsidR="00E172DF">
        <w:rPr>
          <w:rFonts w:ascii="Arial" w:hAnsi="Arial" w:cs="Arial"/>
          <w:sz w:val="24"/>
          <w:szCs w:val="24"/>
        </w:rPr>
        <w:t xml:space="preserve"> and as the situation is at the current time – i.e. on the basis of what it has before it</w:t>
      </w:r>
      <w:r w:rsidRPr="00795056">
        <w:rPr>
          <w:rFonts w:ascii="Arial" w:hAnsi="Arial" w:cs="Arial"/>
          <w:sz w:val="24"/>
          <w:szCs w:val="24"/>
        </w:rPr>
        <w:t xml:space="preserve">, irrespective of statements or promises around the subject made by relevant parties before or after the deemed planning permission was issued. It follows that whether or not it can be established that NR has reneged on a promise to provide </w:t>
      </w:r>
      <w:r w:rsidR="00F33FA7">
        <w:rPr>
          <w:rFonts w:ascii="Arial" w:hAnsi="Arial" w:cs="Arial"/>
          <w:sz w:val="24"/>
          <w:szCs w:val="24"/>
        </w:rPr>
        <w:t>rail</w:t>
      </w:r>
      <w:r w:rsidR="00C524B8">
        <w:rPr>
          <w:rFonts w:ascii="Arial" w:hAnsi="Arial" w:cs="Arial"/>
          <w:sz w:val="24"/>
          <w:szCs w:val="24"/>
        </w:rPr>
        <w:t xml:space="preserve"> </w:t>
      </w:r>
      <w:r w:rsidR="00F33FA7">
        <w:rPr>
          <w:rFonts w:ascii="Arial" w:hAnsi="Arial" w:cs="Arial"/>
          <w:sz w:val="24"/>
          <w:szCs w:val="24"/>
        </w:rPr>
        <w:t>damping</w:t>
      </w:r>
      <w:r w:rsidRPr="00795056">
        <w:rPr>
          <w:rFonts w:ascii="Arial" w:hAnsi="Arial" w:cs="Arial"/>
          <w:sz w:val="24"/>
          <w:szCs w:val="24"/>
        </w:rPr>
        <w:t xml:space="preserve"> is irrelevant to the Council’s decision because such promises, if they exist, do not form part of the deemed planning permission</w:t>
      </w:r>
      <w:r w:rsidR="00E172DF">
        <w:rPr>
          <w:rFonts w:ascii="Arial" w:hAnsi="Arial" w:cs="Arial"/>
          <w:sz w:val="24"/>
          <w:szCs w:val="24"/>
        </w:rPr>
        <w:t xml:space="preserve"> issued by the Secretary of State</w:t>
      </w:r>
      <w:r w:rsidRPr="00795056">
        <w:rPr>
          <w:rFonts w:ascii="Arial" w:hAnsi="Arial" w:cs="Arial"/>
          <w:sz w:val="24"/>
          <w:szCs w:val="24"/>
        </w:rPr>
        <w:t>.</w:t>
      </w:r>
    </w:p>
    <w:p w:rsidR="00E172DF" w:rsidRDefault="00E172DF" w:rsidP="004C3B6D">
      <w:pPr>
        <w:ind w:left="720"/>
        <w:jc w:val="both"/>
      </w:pPr>
    </w:p>
    <w:p w:rsidR="00E172DF" w:rsidRPr="00E172DF" w:rsidRDefault="00E172DF" w:rsidP="004C3B6D">
      <w:pPr>
        <w:ind w:left="360" w:hanging="360"/>
        <w:jc w:val="both"/>
      </w:pPr>
      <w:r>
        <w:t>23</w:t>
      </w:r>
      <w:r>
        <w:tab/>
        <w:t>It is fully appreciated that the existence of such discussions and perceived promises may lead local communities to have certain expectations from Network Rail. However the council as local planning will be required to judge the situation against the requirements of the NVMP.</w:t>
      </w:r>
    </w:p>
    <w:p w:rsidR="00593125" w:rsidRPr="00795056" w:rsidRDefault="00593125" w:rsidP="00795056">
      <w:pPr>
        <w:ind w:left="360"/>
        <w:jc w:val="both"/>
      </w:pPr>
    </w:p>
    <w:p w:rsidR="00593125" w:rsidRPr="00795056" w:rsidRDefault="00C076BA" w:rsidP="00795056">
      <w:pPr>
        <w:jc w:val="both"/>
        <w:rPr>
          <w:i/>
        </w:rPr>
      </w:pPr>
      <w:r>
        <w:rPr>
          <w:i/>
        </w:rPr>
        <w:t xml:space="preserve">Comment - </w:t>
      </w:r>
      <w:r w:rsidR="00593125" w:rsidRPr="00795056">
        <w:rPr>
          <w:i/>
        </w:rPr>
        <w:t xml:space="preserve">The noise and vibration modelling is flawed. Without </w:t>
      </w:r>
      <w:r w:rsidR="00F33FA7">
        <w:rPr>
          <w:i/>
        </w:rPr>
        <w:t>rail damping</w:t>
      </w:r>
      <w:r w:rsidR="00593125" w:rsidRPr="00795056">
        <w:rPr>
          <w:i/>
        </w:rPr>
        <w:t xml:space="preserve"> the noise environment for hundreds of children and thousands of residents will be intolerable.</w:t>
      </w:r>
      <w:r w:rsidR="00F33FA7">
        <w:rPr>
          <w:i/>
        </w:rPr>
        <w:t xml:space="preserve"> </w:t>
      </w:r>
      <w:r w:rsidR="00593125" w:rsidRPr="00795056">
        <w:rPr>
          <w:i/>
        </w:rPr>
        <w:t xml:space="preserve">Without </w:t>
      </w:r>
      <w:r w:rsidR="00F33FA7">
        <w:rPr>
          <w:i/>
        </w:rPr>
        <w:t>rail damping</w:t>
      </w:r>
      <w:r w:rsidR="00593125" w:rsidRPr="00795056">
        <w:rPr>
          <w:i/>
        </w:rPr>
        <w:t xml:space="preserve"> the internal and external learning environment at Phil and Jim School will be unacceptably impacted, and the children’s health will be badly affected</w:t>
      </w:r>
    </w:p>
    <w:p w:rsidR="00593125" w:rsidRPr="00795056" w:rsidRDefault="00593125" w:rsidP="00795056">
      <w:pPr>
        <w:pStyle w:val="ListParagraph"/>
        <w:jc w:val="both"/>
        <w:rPr>
          <w:rFonts w:ascii="Arial" w:hAnsi="Arial" w:cs="Arial"/>
          <w:sz w:val="24"/>
          <w:szCs w:val="24"/>
        </w:rPr>
      </w:pPr>
    </w:p>
    <w:p w:rsidR="00593125" w:rsidRPr="00795056" w:rsidRDefault="00593125" w:rsidP="007913A6">
      <w:pPr>
        <w:pStyle w:val="ListParagraph"/>
        <w:numPr>
          <w:ilvl w:val="0"/>
          <w:numId w:val="8"/>
        </w:numPr>
        <w:jc w:val="both"/>
        <w:rPr>
          <w:rFonts w:ascii="Arial" w:hAnsi="Arial" w:cs="Arial"/>
          <w:sz w:val="24"/>
          <w:szCs w:val="24"/>
        </w:rPr>
      </w:pPr>
      <w:r w:rsidRPr="00795056">
        <w:rPr>
          <w:rFonts w:ascii="Arial" w:hAnsi="Arial" w:cs="Arial"/>
          <w:sz w:val="24"/>
          <w:szCs w:val="24"/>
        </w:rPr>
        <w:t>The Independent Expert</w:t>
      </w:r>
      <w:r w:rsidR="00BD06AC">
        <w:rPr>
          <w:rFonts w:ascii="Arial" w:hAnsi="Arial" w:cs="Arial"/>
          <w:sz w:val="24"/>
          <w:szCs w:val="24"/>
        </w:rPr>
        <w:t>s</w:t>
      </w:r>
      <w:r w:rsidRPr="00795056">
        <w:rPr>
          <w:rFonts w:ascii="Arial" w:hAnsi="Arial" w:cs="Arial"/>
          <w:sz w:val="24"/>
          <w:szCs w:val="24"/>
        </w:rPr>
        <w:t xml:space="preserve"> for noise </w:t>
      </w:r>
      <w:r w:rsidR="00BD06AC">
        <w:rPr>
          <w:rFonts w:ascii="Arial" w:hAnsi="Arial" w:cs="Arial"/>
          <w:sz w:val="24"/>
          <w:szCs w:val="24"/>
        </w:rPr>
        <w:t xml:space="preserve">and vibration </w:t>
      </w:r>
      <w:r w:rsidRPr="00795056">
        <w:rPr>
          <w:rFonts w:ascii="Arial" w:hAnsi="Arial" w:cs="Arial"/>
          <w:sz w:val="24"/>
          <w:szCs w:val="24"/>
        </w:rPr>
        <w:t>agreed that the submitted Noise</w:t>
      </w:r>
      <w:r w:rsidR="00BD06AC">
        <w:rPr>
          <w:rFonts w:ascii="Arial" w:hAnsi="Arial" w:cs="Arial"/>
          <w:sz w:val="24"/>
          <w:szCs w:val="24"/>
        </w:rPr>
        <w:t xml:space="preserve"> and Vibration</w:t>
      </w:r>
      <w:r w:rsidR="005B03D0">
        <w:rPr>
          <w:rFonts w:ascii="Arial" w:hAnsi="Arial" w:cs="Arial"/>
          <w:sz w:val="24"/>
          <w:szCs w:val="24"/>
        </w:rPr>
        <w:t xml:space="preserve"> </w:t>
      </w:r>
      <w:r w:rsidRPr="00795056">
        <w:rPr>
          <w:rFonts w:ascii="Arial" w:hAnsi="Arial" w:cs="Arial"/>
          <w:sz w:val="24"/>
          <w:szCs w:val="24"/>
        </w:rPr>
        <w:t>Scheme</w:t>
      </w:r>
      <w:r w:rsidR="00BD06AC">
        <w:rPr>
          <w:rFonts w:ascii="Arial" w:hAnsi="Arial" w:cs="Arial"/>
          <w:sz w:val="24"/>
          <w:szCs w:val="24"/>
        </w:rPr>
        <w:t>s</w:t>
      </w:r>
      <w:r w:rsidRPr="00795056">
        <w:rPr>
          <w:rFonts w:ascii="Arial" w:hAnsi="Arial" w:cs="Arial"/>
          <w:sz w:val="24"/>
          <w:szCs w:val="24"/>
        </w:rPr>
        <w:t xml:space="preserve"> of Assessment</w:t>
      </w:r>
      <w:r w:rsidR="00BD06AC">
        <w:rPr>
          <w:rFonts w:ascii="Arial" w:hAnsi="Arial" w:cs="Arial"/>
          <w:sz w:val="24"/>
          <w:szCs w:val="24"/>
        </w:rPr>
        <w:t xml:space="preserve"> (planning applications refs 13/03202/CND, 14/00232/CND, 15/00956/CND, 15/03503/CND and 15/03587/CND)</w:t>
      </w:r>
      <w:r w:rsidRPr="00795056">
        <w:rPr>
          <w:rFonts w:ascii="Arial" w:hAnsi="Arial" w:cs="Arial"/>
          <w:sz w:val="24"/>
          <w:szCs w:val="24"/>
        </w:rPr>
        <w:t xml:space="preserve"> </w:t>
      </w:r>
      <w:r w:rsidR="00BD06AC">
        <w:rPr>
          <w:rFonts w:ascii="Arial" w:hAnsi="Arial" w:cs="Arial"/>
          <w:sz w:val="24"/>
          <w:szCs w:val="24"/>
        </w:rPr>
        <w:t>are</w:t>
      </w:r>
      <w:r w:rsidR="00BD06AC" w:rsidRPr="00795056">
        <w:rPr>
          <w:rFonts w:ascii="Arial" w:hAnsi="Arial" w:cs="Arial"/>
          <w:sz w:val="24"/>
          <w:szCs w:val="24"/>
        </w:rPr>
        <w:t xml:space="preserve"> </w:t>
      </w:r>
      <w:r w:rsidRPr="00795056">
        <w:rPr>
          <w:rFonts w:ascii="Arial" w:hAnsi="Arial" w:cs="Arial"/>
          <w:sz w:val="24"/>
          <w:szCs w:val="24"/>
        </w:rPr>
        <w:t xml:space="preserve">robust in </w:t>
      </w:r>
      <w:r w:rsidR="00BD06AC">
        <w:rPr>
          <w:rFonts w:ascii="Arial" w:hAnsi="Arial" w:cs="Arial"/>
          <w:sz w:val="24"/>
          <w:szCs w:val="24"/>
        </w:rPr>
        <w:t>their</w:t>
      </w:r>
      <w:r w:rsidR="00BD06AC" w:rsidRPr="00795056">
        <w:rPr>
          <w:rFonts w:ascii="Arial" w:hAnsi="Arial" w:cs="Arial"/>
          <w:sz w:val="24"/>
          <w:szCs w:val="24"/>
        </w:rPr>
        <w:t xml:space="preserve"> </w:t>
      </w:r>
      <w:r w:rsidRPr="00795056">
        <w:rPr>
          <w:rFonts w:ascii="Arial" w:hAnsi="Arial" w:cs="Arial"/>
          <w:sz w:val="24"/>
          <w:szCs w:val="24"/>
        </w:rPr>
        <w:t>prediction of operational noise and vibration</w:t>
      </w:r>
      <w:r w:rsidR="005B03D0">
        <w:rPr>
          <w:rFonts w:ascii="Arial" w:hAnsi="Arial" w:cs="Arial"/>
          <w:sz w:val="24"/>
          <w:szCs w:val="24"/>
        </w:rPr>
        <w:t>,</w:t>
      </w:r>
      <w:r w:rsidRPr="00795056">
        <w:rPr>
          <w:rFonts w:ascii="Arial" w:hAnsi="Arial" w:cs="Arial"/>
          <w:sz w:val="24"/>
          <w:szCs w:val="24"/>
        </w:rPr>
        <w:t xml:space="preserve"> and that the predicted significant </w:t>
      </w:r>
      <w:r w:rsidR="00BD06AC">
        <w:rPr>
          <w:rFonts w:ascii="Arial" w:hAnsi="Arial" w:cs="Arial"/>
          <w:sz w:val="24"/>
          <w:szCs w:val="24"/>
        </w:rPr>
        <w:t xml:space="preserve">noise </w:t>
      </w:r>
      <w:r w:rsidRPr="00795056">
        <w:rPr>
          <w:rFonts w:ascii="Arial" w:hAnsi="Arial" w:cs="Arial"/>
          <w:sz w:val="24"/>
          <w:szCs w:val="24"/>
        </w:rPr>
        <w:t xml:space="preserve">impacts will be sufficiently mitigated by the noise barriers and insulation proposed by NR.  </w:t>
      </w:r>
    </w:p>
    <w:p w:rsidR="00593125" w:rsidRPr="00795056" w:rsidRDefault="00593125" w:rsidP="00D060C2">
      <w:pPr>
        <w:pStyle w:val="ListParagraph"/>
        <w:ind w:left="360"/>
        <w:jc w:val="both"/>
        <w:rPr>
          <w:rFonts w:ascii="Arial" w:hAnsi="Arial" w:cs="Arial"/>
          <w:sz w:val="24"/>
          <w:szCs w:val="24"/>
        </w:rPr>
      </w:pPr>
    </w:p>
    <w:p w:rsidR="00593125" w:rsidRPr="00795056" w:rsidRDefault="00593125" w:rsidP="007913A6">
      <w:pPr>
        <w:pStyle w:val="ListParagraph"/>
        <w:numPr>
          <w:ilvl w:val="0"/>
          <w:numId w:val="8"/>
        </w:numPr>
        <w:jc w:val="both"/>
        <w:rPr>
          <w:rFonts w:ascii="Arial" w:hAnsi="Arial" w:cs="Arial"/>
          <w:sz w:val="24"/>
          <w:szCs w:val="24"/>
        </w:rPr>
      </w:pPr>
      <w:r w:rsidRPr="00795056">
        <w:rPr>
          <w:rFonts w:ascii="Arial" w:hAnsi="Arial" w:cs="Arial"/>
          <w:sz w:val="24"/>
          <w:szCs w:val="24"/>
        </w:rPr>
        <w:t>Based on the advice of the Independent Experts the WAPC has already approved the Noise and Vibration Schemes of Assessment for route sections H and I-1 and so has given its approval to the predictions of operational noise and vibration and the mitigation proposals made by NR.</w:t>
      </w:r>
    </w:p>
    <w:p w:rsidR="00593125" w:rsidRPr="00795056" w:rsidRDefault="00593125" w:rsidP="00D060C2">
      <w:pPr>
        <w:pStyle w:val="ListParagraph"/>
        <w:ind w:left="360"/>
        <w:jc w:val="both"/>
        <w:rPr>
          <w:rFonts w:ascii="Arial" w:hAnsi="Arial" w:cs="Arial"/>
          <w:sz w:val="24"/>
          <w:szCs w:val="24"/>
        </w:rPr>
      </w:pPr>
    </w:p>
    <w:p w:rsidR="00593125" w:rsidRPr="00795056" w:rsidRDefault="00593125" w:rsidP="007913A6">
      <w:pPr>
        <w:pStyle w:val="ListParagraph"/>
        <w:numPr>
          <w:ilvl w:val="0"/>
          <w:numId w:val="8"/>
        </w:numPr>
        <w:jc w:val="both"/>
        <w:rPr>
          <w:rFonts w:ascii="Arial" w:hAnsi="Arial" w:cs="Arial"/>
          <w:sz w:val="24"/>
          <w:szCs w:val="24"/>
        </w:rPr>
      </w:pPr>
      <w:r w:rsidRPr="00795056">
        <w:rPr>
          <w:rFonts w:ascii="Arial" w:hAnsi="Arial" w:cs="Arial"/>
          <w:sz w:val="24"/>
          <w:szCs w:val="24"/>
        </w:rPr>
        <w:t>While local residents fear that the noise environment will be intolerable,</w:t>
      </w:r>
      <w:r w:rsidR="00BD06AC">
        <w:rPr>
          <w:rFonts w:ascii="Arial" w:hAnsi="Arial" w:cs="Arial"/>
          <w:sz w:val="24"/>
          <w:szCs w:val="24"/>
        </w:rPr>
        <w:t xml:space="preserve"> the Secretary of State in giving approval to the scheme has concluded that with mitigation in place in accordance with the NVMP</w:t>
      </w:r>
      <w:r w:rsidR="00CD3156">
        <w:rPr>
          <w:rFonts w:ascii="Arial" w:hAnsi="Arial" w:cs="Arial"/>
          <w:sz w:val="24"/>
          <w:szCs w:val="24"/>
        </w:rPr>
        <w:t>, the noise (and vibration</w:t>
      </w:r>
      <w:r w:rsidR="00BD06AC">
        <w:rPr>
          <w:rFonts w:ascii="Arial" w:hAnsi="Arial" w:cs="Arial"/>
          <w:sz w:val="24"/>
          <w:szCs w:val="24"/>
        </w:rPr>
        <w:t>) environment will be acceptable. T</w:t>
      </w:r>
      <w:r w:rsidRPr="00795056">
        <w:rPr>
          <w:rFonts w:ascii="Arial" w:hAnsi="Arial" w:cs="Arial"/>
          <w:sz w:val="24"/>
          <w:szCs w:val="24"/>
        </w:rPr>
        <w:t xml:space="preserve">he WAPC has previously concluded that operational noise and vibration will be mitigated in line with the deemed planning permission. </w:t>
      </w:r>
      <w:r w:rsidR="00BD06AC">
        <w:rPr>
          <w:rFonts w:ascii="Arial" w:hAnsi="Arial" w:cs="Arial"/>
          <w:sz w:val="24"/>
          <w:szCs w:val="24"/>
        </w:rPr>
        <w:t xml:space="preserve">Through these </w:t>
      </w:r>
      <w:r w:rsidR="00CD3156">
        <w:rPr>
          <w:rFonts w:ascii="Arial" w:hAnsi="Arial" w:cs="Arial"/>
          <w:sz w:val="24"/>
          <w:szCs w:val="24"/>
        </w:rPr>
        <w:t>current applications</w:t>
      </w:r>
      <w:r w:rsidR="005B03D0">
        <w:rPr>
          <w:rFonts w:ascii="Arial" w:hAnsi="Arial" w:cs="Arial"/>
          <w:sz w:val="24"/>
          <w:szCs w:val="24"/>
        </w:rPr>
        <w:t>,</w:t>
      </w:r>
      <w:r w:rsidR="00BD06AC">
        <w:rPr>
          <w:rFonts w:ascii="Arial" w:hAnsi="Arial" w:cs="Arial"/>
          <w:sz w:val="24"/>
          <w:szCs w:val="24"/>
        </w:rPr>
        <w:t xml:space="preserve"> </w:t>
      </w:r>
      <w:r w:rsidR="00CD3156">
        <w:rPr>
          <w:rFonts w:ascii="Arial" w:hAnsi="Arial" w:cs="Arial"/>
          <w:sz w:val="24"/>
          <w:szCs w:val="24"/>
        </w:rPr>
        <w:t xml:space="preserve">officers, Arup and </w:t>
      </w:r>
      <w:r w:rsidR="00F44A5D">
        <w:rPr>
          <w:rFonts w:ascii="Arial" w:hAnsi="Arial" w:cs="Arial"/>
          <w:sz w:val="24"/>
          <w:szCs w:val="24"/>
        </w:rPr>
        <w:t>Queen’s Counsel</w:t>
      </w:r>
      <w:r w:rsidR="00CD3156">
        <w:rPr>
          <w:rFonts w:ascii="Arial" w:hAnsi="Arial" w:cs="Arial"/>
          <w:sz w:val="24"/>
          <w:szCs w:val="24"/>
        </w:rPr>
        <w:t xml:space="preserve"> have</w:t>
      </w:r>
      <w:r w:rsidR="00BD06AC">
        <w:rPr>
          <w:rFonts w:ascii="Arial" w:hAnsi="Arial" w:cs="Arial"/>
          <w:sz w:val="24"/>
          <w:szCs w:val="24"/>
        </w:rPr>
        <w:t xml:space="preserve"> re-visited the </w:t>
      </w:r>
      <w:r w:rsidR="00CD3156">
        <w:rPr>
          <w:rFonts w:ascii="Arial" w:hAnsi="Arial" w:cs="Arial"/>
          <w:sz w:val="24"/>
          <w:szCs w:val="24"/>
        </w:rPr>
        <w:t xml:space="preserve">Noise </w:t>
      </w:r>
      <w:r w:rsidR="00BD06AC">
        <w:rPr>
          <w:rFonts w:ascii="Arial" w:hAnsi="Arial" w:cs="Arial"/>
          <w:sz w:val="24"/>
          <w:szCs w:val="24"/>
        </w:rPr>
        <w:t>Schemes of Assessment</w:t>
      </w:r>
      <w:r w:rsidR="00CD3156">
        <w:rPr>
          <w:rFonts w:ascii="Arial" w:hAnsi="Arial" w:cs="Arial"/>
          <w:sz w:val="24"/>
          <w:szCs w:val="24"/>
        </w:rPr>
        <w:t xml:space="preserve"> and have reaffirmed that they are robust leading to a recommendation that they be approved. </w:t>
      </w:r>
      <w:r w:rsidR="005B03D0">
        <w:rPr>
          <w:rFonts w:ascii="Arial" w:hAnsi="Arial" w:cs="Arial"/>
          <w:sz w:val="24"/>
          <w:szCs w:val="24"/>
        </w:rPr>
        <w:t>The local noise (and vibration) environment will therefore be as the Secretary of State intended.</w:t>
      </w:r>
      <w:r w:rsidR="00BD06AC">
        <w:rPr>
          <w:rFonts w:ascii="Arial" w:hAnsi="Arial" w:cs="Arial"/>
          <w:sz w:val="24"/>
          <w:szCs w:val="24"/>
        </w:rPr>
        <w:t xml:space="preserve"> </w:t>
      </w:r>
    </w:p>
    <w:p w:rsidR="00795056" w:rsidRPr="00795056" w:rsidRDefault="00795056" w:rsidP="00795056">
      <w:pPr>
        <w:ind w:left="360"/>
        <w:jc w:val="both"/>
        <w:rPr>
          <w:i/>
        </w:rPr>
      </w:pPr>
    </w:p>
    <w:p w:rsidR="00593125" w:rsidRPr="00795056" w:rsidRDefault="00C076BA" w:rsidP="00795056">
      <w:pPr>
        <w:jc w:val="both"/>
      </w:pPr>
      <w:r>
        <w:rPr>
          <w:i/>
        </w:rPr>
        <w:t xml:space="preserve">Comment - </w:t>
      </w:r>
      <w:r w:rsidR="00795056" w:rsidRPr="00795056">
        <w:rPr>
          <w:i/>
        </w:rPr>
        <w:t>Concerns about the costs of a possible appeal is not good reason to cave in to NR’s tactics</w:t>
      </w:r>
    </w:p>
    <w:p w:rsidR="00795056" w:rsidRPr="00795056" w:rsidRDefault="00795056" w:rsidP="00D060C2">
      <w:pPr>
        <w:jc w:val="both"/>
      </w:pPr>
    </w:p>
    <w:p w:rsidR="005B03D0" w:rsidRDefault="00CD3156" w:rsidP="007913A6">
      <w:pPr>
        <w:pStyle w:val="ListParagraph"/>
        <w:numPr>
          <w:ilvl w:val="0"/>
          <w:numId w:val="8"/>
        </w:numPr>
        <w:jc w:val="both"/>
        <w:rPr>
          <w:rFonts w:ascii="Arial" w:hAnsi="Arial" w:cs="Arial"/>
          <w:sz w:val="24"/>
          <w:szCs w:val="24"/>
        </w:rPr>
      </w:pPr>
      <w:r w:rsidRPr="00D060C2">
        <w:rPr>
          <w:rFonts w:ascii="Arial" w:hAnsi="Arial" w:cs="Arial"/>
          <w:sz w:val="24"/>
          <w:szCs w:val="24"/>
        </w:rPr>
        <w:t>T</w:t>
      </w:r>
      <w:r w:rsidR="00853D18" w:rsidRPr="00D060C2">
        <w:rPr>
          <w:rFonts w:ascii="Arial" w:hAnsi="Arial" w:cs="Arial"/>
          <w:sz w:val="24"/>
          <w:szCs w:val="24"/>
        </w:rPr>
        <w:t>he C</w:t>
      </w:r>
      <w:r w:rsidRPr="00D060C2">
        <w:rPr>
          <w:rFonts w:ascii="Arial" w:hAnsi="Arial" w:cs="Arial"/>
          <w:sz w:val="24"/>
          <w:szCs w:val="24"/>
        </w:rPr>
        <w:t xml:space="preserve">ouncil </w:t>
      </w:r>
      <w:r w:rsidR="00853D18" w:rsidRPr="00D060C2">
        <w:rPr>
          <w:rFonts w:ascii="Arial" w:hAnsi="Arial" w:cs="Arial"/>
          <w:sz w:val="24"/>
          <w:szCs w:val="24"/>
        </w:rPr>
        <w:t xml:space="preserve">as local planning authority </w:t>
      </w:r>
      <w:r w:rsidRPr="00D060C2">
        <w:rPr>
          <w:rFonts w:ascii="Arial" w:hAnsi="Arial" w:cs="Arial"/>
          <w:sz w:val="24"/>
          <w:szCs w:val="24"/>
        </w:rPr>
        <w:t xml:space="preserve">has scrutinised all the material submitted as part of these applications and all the public comments made. It has thoroughly challenged NR’s arguments and has employed external technical experts and taken the advice of Queen’s Counsel. The point now reached is </w:t>
      </w:r>
      <w:r w:rsidR="00853D18" w:rsidRPr="00D060C2">
        <w:rPr>
          <w:rFonts w:ascii="Arial" w:hAnsi="Arial" w:cs="Arial"/>
          <w:sz w:val="24"/>
          <w:szCs w:val="24"/>
        </w:rPr>
        <w:t>that the scheme</w:t>
      </w:r>
      <w:r w:rsidRPr="00D060C2">
        <w:rPr>
          <w:rFonts w:ascii="Arial" w:hAnsi="Arial" w:cs="Arial"/>
          <w:sz w:val="24"/>
          <w:szCs w:val="24"/>
        </w:rPr>
        <w:t xml:space="preserve"> meets </w:t>
      </w:r>
      <w:r w:rsidR="00853D18" w:rsidRPr="00D060C2">
        <w:rPr>
          <w:rFonts w:ascii="Arial" w:hAnsi="Arial" w:cs="Arial"/>
          <w:sz w:val="24"/>
          <w:szCs w:val="24"/>
        </w:rPr>
        <w:t>the</w:t>
      </w:r>
      <w:r w:rsidRPr="00D060C2">
        <w:rPr>
          <w:rFonts w:ascii="Arial" w:hAnsi="Arial" w:cs="Arial"/>
          <w:sz w:val="24"/>
          <w:szCs w:val="24"/>
        </w:rPr>
        <w:t xml:space="preserve"> requirements</w:t>
      </w:r>
      <w:r w:rsidR="00853D18" w:rsidRPr="00D060C2">
        <w:rPr>
          <w:rFonts w:ascii="Arial" w:hAnsi="Arial" w:cs="Arial"/>
          <w:sz w:val="24"/>
          <w:szCs w:val="24"/>
        </w:rPr>
        <w:t xml:space="preserve"> of the NVMP and thereby, the requirements of the Secretary of State.</w:t>
      </w:r>
      <w:r w:rsidRPr="00D060C2">
        <w:rPr>
          <w:rFonts w:ascii="Arial" w:hAnsi="Arial" w:cs="Arial"/>
          <w:sz w:val="24"/>
          <w:szCs w:val="24"/>
        </w:rPr>
        <w:t xml:space="preserve"> </w:t>
      </w:r>
    </w:p>
    <w:p w:rsidR="008C67BA" w:rsidRPr="008C67BA" w:rsidRDefault="008C67BA" w:rsidP="008C67BA">
      <w:pPr>
        <w:pStyle w:val="ListParagraph"/>
        <w:jc w:val="both"/>
        <w:rPr>
          <w:rFonts w:ascii="Arial" w:hAnsi="Arial" w:cs="Arial"/>
          <w:sz w:val="24"/>
          <w:szCs w:val="24"/>
        </w:rPr>
      </w:pPr>
    </w:p>
    <w:p w:rsidR="008C67BA" w:rsidRPr="008C67BA" w:rsidRDefault="008C67BA" w:rsidP="008C67BA">
      <w:pPr>
        <w:pStyle w:val="ListParagraph"/>
        <w:numPr>
          <w:ilvl w:val="0"/>
          <w:numId w:val="8"/>
        </w:numPr>
        <w:jc w:val="both"/>
        <w:rPr>
          <w:rFonts w:ascii="Arial" w:hAnsi="Arial" w:cs="Arial"/>
          <w:sz w:val="24"/>
          <w:szCs w:val="24"/>
        </w:rPr>
      </w:pPr>
      <w:r w:rsidRPr="00D060C2">
        <w:rPr>
          <w:rFonts w:ascii="Arial" w:hAnsi="Arial" w:cs="Arial"/>
          <w:sz w:val="24"/>
          <w:szCs w:val="24"/>
        </w:rPr>
        <w:t>It would not be reasonable for the local planning authority to pursue this any further and the risks and costs of so doing need to be considered fully at this stage. The Monitoring Officer’</w:t>
      </w:r>
      <w:bookmarkStart w:id="0" w:name="_GoBack"/>
      <w:bookmarkEnd w:id="0"/>
      <w:r w:rsidRPr="00D060C2">
        <w:rPr>
          <w:rFonts w:ascii="Arial" w:hAnsi="Arial" w:cs="Arial"/>
          <w:sz w:val="24"/>
          <w:szCs w:val="24"/>
        </w:rPr>
        <w:t>s Report (appended</w:t>
      </w:r>
      <w:r w:rsidR="00951792">
        <w:rPr>
          <w:rFonts w:ascii="Arial" w:hAnsi="Arial" w:cs="Arial"/>
          <w:sz w:val="24"/>
          <w:szCs w:val="24"/>
        </w:rPr>
        <w:t xml:space="preserve"> </w:t>
      </w:r>
      <w:r w:rsidR="00951792" w:rsidRPr="00951792">
        <w:rPr>
          <w:rFonts w:ascii="Arial" w:hAnsi="Arial" w:cs="Arial"/>
          <w:b/>
          <w:sz w:val="24"/>
          <w:szCs w:val="24"/>
        </w:rPr>
        <w:t>PRC Appendix 4</w:t>
      </w:r>
      <w:r w:rsidRPr="00D060C2">
        <w:rPr>
          <w:rFonts w:ascii="Arial" w:hAnsi="Arial" w:cs="Arial"/>
          <w:sz w:val="24"/>
          <w:szCs w:val="24"/>
        </w:rPr>
        <w:t>) sets out that consideration in full.</w:t>
      </w:r>
    </w:p>
    <w:p w:rsidR="00D060C2" w:rsidRPr="00D060C2" w:rsidRDefault="00D060C2" w:rsidP="00D060C2">
      <w:pPr>
        <w:pStyle w:val="ListParagraph"/>
        <w:jc w:val="both"/>
        <w:rPr>
          <w:rFonts w:ascii="Arial" w:hAnsi="Arial" w:cs="Arial"/>
          <w:sz w:val="24"/>
          <w:szCs w:val="24"/>
        </w:rPr>
      </w:pPr>
    </w:p>
    <w:p w:rsidR="00593125" w:rsidRPr="00795056" w:rsidRDefault="00C076BA" w:rsidP="00795056">
      <w:pPr>
        <w:jc w:val="both"/>
        <w:rPr>
          <w:i/>
        </w:rPr>
      </w:pPr>
      <w:r w:rsidRPr="00917096">
        <w:rPr>
          <w:i/>
        </w:rPr>
        <w:t xml:space="preserve">Comment </w:t>
      </w:r>
      <w:r w:rsidR="00043A63">
        <w:rPr>
          <w:i/>
        </w:rPr>
        <w:t>–</w:t>
      </w:r>
      <w:r w:rsidRPr="00917096">
        <w:rPr>
          <w:i/>
        </w:rPr>
        <w:t xml:space="preserve"> </w:t>
      </w:r>
      <w:r w:rsidR="00043A63">
        <w:rPr>
          <w:i/>
        </w:rPr>
        <w:t xml:space="preserve">NR’s assessment of the </w:t>
      </w:r>
      <w:r w:rsidR="00593125" w:rsidRPr="00917096">
        <w:rPr>
          <w:i/>
        </w:rPr>
        <w:t xml:space="preserve">costs of installing </w:t>
      </w:r>
      <w:r w:rsidR="00F33FA7" w:rsidRPr="00917096">
        <w:rPr>
          <w:i/>
        </w:rPr>
        <w:t xml:space="preserve">rail </w:t>
      </w:r>
      <w:r w:rsidR="00F33FA7" w:rsidRPr="00043A63">
        <w:rPr>
          <w:i/>
        </w:rPr>
        <w:t>damping</w:t>
      </w:r>
      <w:r w:rsidR="00593125" w:rsidRPr="00043A63">
        <w:rPr>
          <w:i/>
        </w:rPr>
        <w:t xml:space="preserve"> </w:t>
      </w:r>
      <w:r w:rsidR="00043A63">
        <w:rPr>
          <w:i/>
        </w:rPr>
        <w:t>lacks a clear methodology, reveals significant contradictions and cannot be relied upon</w:t>
      </w:r>
      <w:r w:rsidR="00593125" w:rsidRPr="00043A63">
        <w:rPr>
          <w:i/>
        </w:rPr>
        <w:t>.</w:t>
      </w:r>
      <w:r w:rsidR="00043A63">
        <w:rPr>
          <w:i/>
        </w:rPr>
        <w:t xml:space="preserve"> </w:t>
      </w:r>
    </w:p>
    <w:p w:rsidR="00593125" w:rsidRPr="00795056" w:rsidRDefault="00593125" w:rsidP="00917096">
      <w:pPr>
        <w:jc w:val="both"/>
      </w:pPr>
    </w:p>
    <w:p w:rsidR="00593125" w:rsidRPr="006A26D8" w:rsidRDefault="006A26D8" w:rsidP="007913A6">
      <w:pPr>
        <w:pStyle w:val="ListParagraph"/>
        <w:numPr>
          <w:ilvl w:val="0"/>
          <w:numId w:val="8"/>
        </w:numPr>
        <w:jc w:val="both"/>
        <w:rPr>
          <w:rFonts w:ascii="Arial" w:hAnsi="Arial" w:cs="Arial"/>
          <w:sz w:val="24"/>
          <w:szCs w:val="24"/>
        </w:rPr>
      </w:pPr>
      <w:r>
        <w:rPr>
          <w:rFonts w:ascii="Arial" w:hAnsi="Arial" w:cs="Arial"/>
          <w:sz w:val="24"/>
          <w:szCs w:val="24"/>
        </w:rPr>
        <w:t>NR’s</w:t>
      </w:r>
      <w:r w:rsidR="00221D53" w:rsidRPr="006A26D8">
        <w:rPr>
          <w:rFonts w:ascii="Arial" w:hAnsi="Arial" w:cs="Arial"/>
          <w:sz w:val="24"/>
          <w:szCs w:val="24"/>
        </w:rPr>
        <w:t xml:space="preserve"> methodology for estimating the costs </w:t>
      </w:r>
      <w:r>
        <w:rPr>
          <w:rFonts w:ascii="Arial" w:hAnsi="Arial" w:cs="Arial"/>
          <w:sz w:val="24"/>
          <w:szCs w:val="24"/>
        </w:rPr>
        <w:t xml:space="preserve">of applying rail damping </w:t>
      </w:r>
      <w:r w:rsidR="00221D53" w:rsidRPr="006A26D8">
        <w:rPr>
          <w:rFonts w:ascii="Arial" w:hAnsi="Arial" w:cs="Arial"/>
          <w:sz w:val="24"/>
          <w:szCs w:val="24"/>
        </w:rPr>
        <w:t>ha</w:t>
      </w:r>
      <w:r w:rsidR="00917096" w:rsidRPr="006A26D8">
        <w:rPr>
          <w:rFonts w:ascii="Arial" w:hAnsi="Arial" w:cs="Arial"/>
          <w:sz w:val="24"/>
          <w:szCs w:val="24"/>
        </w:rPr>
        <w:t xml:space="preserve">ve been assessed by </w:t>
      </w:r>
      <w:r w:rsidR="00FB6592" w:rsidRPr="006A26D8">
        <w:rPr>
          <w:rFonts w:ascii="Arial" w:hAnsi="Arial" w:cs="Arial"/>
          <w:sz w:val="24"/>
          <w:szCs w:val="24"/>
        </w:rPr>
        <w:t xml:space="preserve">Arup and </w:t>
      </w:r>
      <w:r>
        <w:rPr>
          <w:rFonts w:ascii="Arial" w:hAnsi="Arial" w:cs="Arial"/>
          <w:sz w:val="24"/>
          <w:szCs w:val="24"/>
        </w:rPr>
        <w:t>found</w:t>
      </w:r>
      <w:r w:rsidRPr="006A26D8">
        <w:rPr>
          <w:rFonts w:ascii="Arial" w:hAnsi="Arial" w:cs="Arial"/>
          <w:sz w:val="24"/>
          <w:szCs w:val="24"/>
        </w:rPr>
        <w:t xml:space="preserve"> to be appropriate</w:t>
      </w:r>
      <w:r w:rsidR="00FB6592" w:rsidRPr="006A26D8">
        <w:rPr>
          <w:rFonts w:ascii="Arial" w:hAnsi="Arial" w:cs="Arial"/>
          <w:sz w:val="24"/>
          <w:szCs w:val="24"/>
        </w:rPr>
        <w:t>.</w:t>
      </w:r>
      <w:r w:rsidRPr="006A26D8">
        <w:rPr>
          <w:rFonts w:ascii="Arial" w:hAnsi="Arial" w:cs="Arial"/>
          <w:sz w:val="24"/>
          <w:szCs w:val="24"/>
        </w:rPr>
        <w:t xml:space="preserve"> </w:t>
      </w:r>
    </w:p>
    <w:p w:rsidR="00593125" w:rsidRPr="00795056" w:rsidRDefault="00593125" w:rsidP="00917096">
      <w:pPr>
        <w:jc w:val="both"/>
        <w:rPr>
          <w:i/>
        </w:rPr>
      </w:pPr>
    </w:p>
    <w:p w:rsidR="00593125" w:rsidRDefault="00C076BA" w:rsidP="00795056">
      <w:pPr>
        <w:jc w:val="both"/>
        <w:rPr>
          <w:i/>
        </w:rPr>
      </w:pPr>
      <w:r>
        <w:rPr>
          <w:i/>
        </w:rPr>
        <w:t xml:space="preserve">Comment - </w:t>
      </w:r>
      <w:r w:rsidR="00593125" w:rsidRPr="00795056">
        <w:rPr>
          <w:i/>
        </w:rPr>
        <w:t>Without restrictions on the number and patterns of trains the predictions of operational noise and vibration are invalidated. The predictions of operational noise and vibration do not take account of future increases in passenger and freight services on the line. Noise and vibration will be much worse leading to a need for greater mitigation.</w:t>
      </w:r>
    </w:p>
    <w:p w:rsidR="00795056" w:rsidRPr="00795056" w:rsidRDefault="00795056" w:rsidP="00795056">
      <w:pPr>
        <w:jc w:val="both"/>
        <w:rPr>
          <w:i/>
        </w:rPr>
      </w:pPr>
    </w:p>
    <w:p w:rsidR="00624349" w:rsidRDefault="00624349" w:rsidP="007913A6">
      <w:pPr>
        <w:pStyle w:val="ListParagraph"/>
        <w:numPr>
          <w:ilvl w:val="0"/>
          <w:numId w:val="8"/>
        </w:numPr>
        <w:jc w:val="both"/>
        <w:rPr>
          <w:rFonts w:ascii="Arial" w:hAnsi="Arial" w:cs="Arial"/>
          <w:sz w:val="24"/>
          <w:szCs w:val="24"/>
        </w:rPr>
      </w:pPr>
      <w:r>
        <w:rPr>
          <w:rFonts w:ascii="Arial" w:hAnsi="Arial" w:cs="Arial"/>
          <w:sz w:val="24"/>
          <w:szCs w:val="24"/>
        </w:rPr>
        <w:t xml:space="preserve">The Secretary of State has set out in the </w:t>
      </w:r>
      <w:r w:rsidR="00A447E5">
        <w:rPr>
          <w:rFonts w:ascii="Arial" w:hAnsi="Arial" w:cs="Arial"/>
          <w:bCs/>
          <w:sz w:val="24"/>
          <w:szCs w:val="24"/>
        </w:rPr>
        <w:t>NVMP</w:t>
      </w:r>
      <w:r w:rsidR="00A447E5" w:rsidRPr="004C3B6D">
        <w:rPr>
          <w:rFonts w:ascii="Arial" w:hAnsi="Arial" w:cs="Arial"/>
          <w:sz w:val="24"/>
          <w:szCs w:val="24"/>
        </w:rPr>
        <w:t xml:space="preserve"> </w:t>
      </w:r>
      <w:r w:rsidR="00853D18" w:rsidRPr="004C3B6D">
        <w:rPr>
          <w:rFonts w:ascii="Arial" w:hAnsi="Arial" w:cs="Arial"/>
          <w:sz w:val="24"/>
          <w:szCs w:val="24"/>
        </w:rPr>
        <w:t>(at paragraphs 1.8 to 1.10) the train number and timing assumptions that are to be used</w:t>
      </w:r>
      <w:r w:rsidRPr="00624349">
        <w:rPr>
          <w:rFonts w:ascii="Arial" w:hAnsi="Arial" w:cs="Arial"/>
          <w:sz w:val="24"/>
          <w:szCs w:val="24"/>
        </w:rPr>
        <w:t xml:space="preserve"> in modelling</w:t>
      </w:r>
      <w:r w:rsidR="00853D18" w:rsidRPr="004C3B6D">
        <w:rPr>
          <w:rFonts w:ascii="Arial" w:hAnsi="Arial" w:cs="Arial"/>
          <w:sz w:val="24"/>
          <w:szCs w:val="24"/>
        </w:rPr>
        <w:t xml:space="preserve"> </w:t>
      </w:r>
      <w:r>
        <w:rPr>
          <w:rFonts w:ascii="Arial" w:hAnsi="Arial" w:cs="Arial"/>
          <w:sz w:val="24"/>
          <w:szCs w:val="24"/>
        </w:rPr>
        <w:t xml:space="preserve">(known as the reasonable planning scenario) </w:t>
      </w:r>
      <w:r w:rsidR="00853D18" w:rsidRPr="004C3B6D">
        <w:rPr>
          <w:rFonts w:ascii="Arial" w:hAnsi="Arial" w:cs="Arial"/>
          <w:sz w:val="24"/>
          <w:szCs w:val="24"/>
        </w:rPr>
        <w:t>and provides that noise mitigation will be designed based on those assumptions</w:t>
      </w:r>
      <w:r w:rsidRPr="004C3B6D">
        <w:rPr>
          <w:rFonts w:ascii="Arial" w:hAnsi="Arial" w:cs="Arial"/>
          <w:sz w:val="24"/>
          <w:szCs w:val="24"/>
        </w:rPr>
        <w:t xml:space="preserve">. </w:t>
      </w:r>
      <w:r>
        <w:rPr>
          <w:rFonts w:ascii="Arial" w:hAnsi="Arial" w:cs="Arial"/>
          <w:sz w:val="24"/>
          <w:szCs w:val="24"/>
        </w:rPr>
        <w:t xml:space="preserve">The Secretary of State has already anticipated and sanctioned the </w:t>
      </w:r>
      <w:r w:rsidR="005B03D0">
        <w:rPr>
          <w:rFonts w:ascii="Arial" w:hAnsi="Arial" w:cs="Arial"/>
          <w:sz w:val="24"/>
          <w:szCs w:val="24"/>
        </w:rPr>
        <w:t>future</w:t>
      </w:r>
      <w:r>
        <w:rPr>
          <w:rFonts w:ascii="Arial" w:hAnsi="Arial" w:cs="Arial"/>
          <w:sz w:val="24"/>
          <w:szCs w:val="24"/>
        </w:rPr>
        <w:t xml:space="preserve"> traffic patterns which should be taken into account in the design of the scheme.</w:t>
      </w:r>
      <w:r w:rsidR="00FB6592">
        <w:rPr>
          <w:rFonts w:ascii="Arial" w:hAnsi="Arial" w:cs="Arial"/>
          <w:sz w:val="24"/>
          <w:szCs w:val="24"/>
        </w:rPr>
        <w:t xml:space="preserve"> The advice from the </w:t>
      </w:r>
      <w:r w:rsidR="00F44A5D">
        <w:rPr>
          <w:rFonts w:ascii="Arial" w:hAnsi="Arial" w:cs="Arial"/>
          <w:sz w:val="24"/>
          <w:szCs w:val="24"/>
        </w:rPr>
        <w:t>Queen’s Counsel</w:t>
      </w:r>
      <w:r w:rsidR="00FB6592">
        <w:rPr>
          <w:rFonts w:ascii="Arial" w:hAnsi="Arial" w:cs="Arial"/>
          <w:sz w:val="24"/>
          <w:szCs w:val="24"/>
        </w:rPr>
        <w:t xml:space="preserve"> is that the council cannot override this accepted position in the deemed planning permission.</w:t>
      </w:r>
    </w:p>
    <w:p w:rsidR="00624349" w:rsidRDefault="00624349" w:rsidP="00D060C2">
      <w:pPr>
        <w:pStyle w:val="ListParagraph"/>
        <w:ind w:left="360"/>
        <w:jc w:val="both"/>
        <w:rPr>
          <w:rFonts w:ascii="Arial" w:hAnsi="Arial" w:cs="Arial"/>
          <w:sz w:val="24"/>
          <w:szCs w:val="24"/>
        </w:rPr>
      </w:pPr>
    </w:p>
    <w:p w:rsidR="00624349" w:rsidRDefault="00624349" w:rsidP="007913A6">
      <w:pPr>
        <w:pStyle w:val="ListParagraph"/>
        <w:numPr>
          <w:ilvl w:val="0"/>
          <w:numId w:val="8"/>
        </w:numPr>
        <w:jc w:val="both"/>
        <w:rPr>
          <w:rFonts w:ascii="Arial" w:hAnsi="Arial" w:cs="Arial"/>
          <w:sz w:val="24"/>
          <w:szCs w:val="24"/>
        </w:rPr>
      </w:pPr>
      <w:r>
        <w:rPr>
          <w:rFonts w:ascii="Arial" w:hAnsi="Arial" w:cs="Arial"/>
          <w:sz w:val="24"/>
          <w:szCs w:val="24"/>
        </w:rPr>
        <w:t xml:space="preserve">It can be noted that </w:t>
      </w:r>
      <w:r w:rsidRPr="00795056">
        <w:rPr>
          <w:rFonts w:ascii="Arial" w:hAnsi="Arial" w:cs="Arial"/>
          <w:sz w:val="24"/>
          <w:szCs w:val="24"/>
        </w:rPr>
        <w:t>the reasonable planning scenario include</w:t>
      </w:r>
      <w:r>
        <w:rPr>
          <w:rFonts w:ascii="Arial" w:hAnsi="Arial" w:cs="Arial"/>
          <w:sz w:val="24"/>
          <w:szCs w:val="24"/>
        </w:rPr>
        <w:t>s</w:t>
      </w:r>
      <w:r w:rsidRPr="00795056">
        <w:rPr>
          <w:rFonts w:ascii="Arial" w:hAnsi="Arial" w:cs="Arial"/>
          <w:sz w:val="24"/>
          <w:szCs w:val="24"/>
        </w:rPr>
        <w:t xml:space="preserve"> future passenger and freight services using East West Rail Phase 2 (Bicester to Bletchley). </w:t>
      </w:r>
    </w:p>
    <w:p w:rsidR="00624349" w:rsidRPr="00795056" w:rsidRDefault="00624349" w:rsidP="00D060C2">
      <w:pPr>
        <w:pStyle w:val="ListParagraph"/>
        <w:ind w:left="360"/>
        <w:jc w:val="both"/>
        <w:rPr>
          <w:rFonts w:ascii="Arial" w:hAnsi="Arial" w:cs="Arial"/>
          <w:sz w:val="24"/>
          <w:szCs w:val="24"/>
        </w:rPr>
      </w:pPr>
    </w:p>
    <w:p w:rsidR="00593125" w:rsidRPr="00624349" w:rsidRDefault="00F44A5D" w:rsidP="007913A6">
      <w:pPr>
        <w:pStyle w:val="ListParagraph"/>
        <w:numPr>
          <w:ilvl w:val="0"/>
          <w:numId w:val="8"/>
        </w:numPr>
        <w:jc w:val="both"/>
        <w:rPr>
          <w:rFonts w:ascii="Arial" w:hAnsi="Arial" w:cs="Arial"/>
          <w:sz w:val="24"/>
          <w:szCs w:val="24"/>
        </w:rPr>
      </w:pPr>
      <w:r>
        <w:rPr>
          <w:rFonts w:ascii="Arial" w:hAnsi="Arial" w:cs="Arial"/>
          <w:sz w:val="24"/>
          <w:szCs w:val="24"/>
        </w:rPr>
        <w:t>The Queen’s Counsel</w:t>
      </w:r>
      <w:r w:rsidR="00624349">
        <w:rPr>
          <w:rFonts w:ascii="Arial" w:hAnsi="Arial" w:cs="Arial"/>
          <w:sz w:val="24"/>
          <w:szCs w:val="24"/>
        </w:rPr>
        <w:t xml:space="preserve"> states that on the basis of paragraphs 1.8-1.10 of the NVMP</w:t>
      </w:r>
      <w:r w:rsidR="00795056" w:rsidRPr="004C3B6D">
        <w:rPr>
          <w:rFonts w:ascii="Arial" w:hAnsi="Arial" w:cs="Arial"/>
          <w:sz w:val="24"/>
          <w:szCs w:val="24"/>
        </w:rPr>
        <w:t xml:space="preserve"> the Noise and Vibration Schemes of Assessment </w:t>
      </w:r>
      <w:r w:rsidR="00624349">
        <w:rPr>
          <w:rFonts w:ascii="Arial" w:hAnsi="Arial" w:cs="Arial"/>
          <w:sz w:val="24"/>
          <w:szCs w:val="24"/>
        </w:rPr>
        <w:t xml:space="preserve">are not required </w:t>
      </w:r>
      <w:r w:rsidR="00795056" w:rsidRPr="004C3B6D">
        <w:rPr>
          <w:rFonts w:ascii="Arial" w:hAnsi="Arial" w:cs="Arial"/>
          <w:sz w:val="24"/>
          <w:szCs w:val="24"/>
        </w:rPr>
        <w:t>to address any possible future growth in rail traffic (</w:t>
      </w:r>
      <w:r w:rsidR="00853D18" w:rsidRPr="004C3B6D">
        <w:rPr>
          <w:rFonts w:ascii="Arial" w:hAnsi="Arial" w:cs="Arial"/>
          <w:sz w:val="24"/>
          <w:szCs w:val="24"/>
        </w:rPr>
        <w:t xml:space="preserve">QC Advice, </w:t>
      </w:r>
      <w:r w:rsidR="00795056" w:rsidRPr="004C3B6D">
        <w:rPr>
          <w:rFonts w:ascii="Arial" w:hAnsi="Arial" w:cs="Arial"/>
          <w:sz w:val="24"/>
          <w:szCs w:val="24"/>
        </w:rPr>
        <w:t>para 84)</w:t>
      </w:r>
    </w:p>
    <w:p w:rsidR="007C4ECA" w:rsidRPr="00795056" w:rsidRDefault="007C4ECA" w:rsidP="00D060C2">
      <w:pPr>
        <w:adjustRightInd w:val="0"/>
        <w:jc w:val="both"/>
        <w:rPr>
          <w:bCs/>
          <w:i/>
        </w:rPr>
      </w:pPr>
    </w:p>
    <w:p w:rsidR="00917096" w:rsidRDefault="00C076BA" w:rsidP="00917096">
      <w:pPr>
        <w:adjustRightInd w:val="0"/>
        <w:jc w:val="both"/>
        <w:rPr>
          <w:i/>
        </w:rPr>
      </w:pPr>
      <w:r>
        <w:rPr>
          <w:i/>
        </w:rPr>
        <w:t xml:space="preserve">Comment - </w:t>
      </w:r>
      <w:r w:rsidR="00795056" w:rsidRPr="00795056">
        <w:rPr>
          <w:i/>
        </w:rPr>
        <w:t>Restrictions on the speed of trains are needed to help reduce noise and vibration</w:t>
      </w:r>
    </w:p>
    <w:p w:rsidR="00917096" w:rsidRPr="00917096" w:rsidRDefault="00917096" w:rsidP="00917096">
      <w:pPr>
        <w:adjustRightInd w:val="0"/>
        <w:jc w:val="both"/>
      </w:pPr>
    </w:p>
    <w:p w:rsidR="00795056" w:rsidRPr="00917096" w:rsidRDefault="00795056" w:rsidP="007913A6">
      <w:pPr>
        <w:pStyle w:val="ListParagraph"/>
        <w:numPr>
          <w:ilvl w:val="0"/>
          <w:numId w:val="8"/>
        </w:numPr>
        <w:adjustRightInd w:val="0"/>
        <w:jc w:val="both"/>
        <w:rPr>
          <w:rFonts w:ascii="Arial" w:hAnsi="Arial" w:cs="Arial"/>
          <w:sz w:val="24"/>
          <w:szCs w:val="24"/>
        </w:rPr>
      </w:pPr>
      <w:r w:rsidRPr="00917096">
        <w:rPr>
          <w:rFonts w:ascii="Arial" w:hAnsi="Arial" w:cs="Arial"/>
          <w:sz w:val="24"/>
          <w:szCs w:val="24"/>
        </w:rPr>
        <w:t xml:space="preserve">Restrictions on the speed of trains do not form part of the deemed planning permission and cannot be imposed </w:t>
      </w:r>
      <w:r w:rsidR="002F3F60" w:rsidRPr="00917096">
        <w:rPr>
          <w:rFonts w:ascii="Arial" w:hAnsi="Arial" w:cs="Arial"/>
          <w:sz w:val="24"/>
          <w:szCs w:val="24"/>
        </w:rPr>
        <w:t xml:space="preserve">unilaterally </w:t>
      </w:r>
      <w:r w:rsidRPr="00917096">
        <w:rPr>
          <w:rFonts w:ascii="Arial" w:hAnsi="Arial" w:cs="Arial"/>
          <w:sz w:val="24"/>
          <w:szCs w:val="24"/>
        </w:rPr>
        <w:t>by the Council.</w:t>
      </w:r>
      <w:r w:rsidR="002F3F60" w:rsidRPr="00917096">
        <w:rPr>
          <w:rFonts w:ascii="Arial" w:hAnsi="Arial" w:cs="Arial"/>
          <w:sz w:val="24"/>
          <w:szCs w:val="24"/>
        </w:rPr>
        <w:t xml:space="preserve"> The source permission was granted by the S</w:t>
      </w:r>
      <w:r w:rsidR="004D2E5B" w:rsidRPr="00917096">
        <w:rPr>
          <w:rFonts w:ascii="Arial" w:hAnsi="Arial" w:cs="Arial"/>
          <w:sz w:val="24"/>
          <w:szCs w:val="24"/>
        </w:rPr>
        <w:t xml:space="preserve">ecretary </w:t>
      </w:r>
      <w:r w:rsidR="002F3F60" w:rsidRPr="00917096">
        <w:rPr>
          <w:rFonts w:ascii="Arial" w:hAnsi="Arial" w:cs="Arial"/>
          <w:sz w:val="24"/>
          <w:szCs w:val="24"/>
        </w:rPr>
        <w:t>of</w:t>
      </w:r>
      <w:r w:rsidR="004D2E5B" w:rsidRPr="00917096">
        <w:rPr>
          <w:rFonts w:ascii="Arial" w:hAnsi="Arial" w:cs="Arial"/>
          <w:sz w:val="24"/>
          <w:szCs w:val="24"/>
        </w:rPr>
        <w:t xml:space="preserve"> </w:t>
      </w:r>
      <w:r w:rsidR="002F3F60" w:rsidRPr="00917096">
        <w:rPr>
          <w:rFonts w:ascii="Arial" w:hAnsi="Arial" w:cs="Arial"/>
          <w:sz w:val="24"/>
          <w:szCs w:val="24"/>
        </w:rPr>
        <w:t>S</w:t>
      </w:r>
      <w:r w:rsidR="004D2E5B" w:rsidRPr="00917096">
        <w:rPr>
          <w:rFonts w:ascii="Arial" w:hAnsi="Arial" w:cs="Arial"/>
          <w:sz w:val="24"/>
          <w:szCs w:val="24"/>
        </w:rPr>
        <w:t>tate</w:t>
      </w:r>
      <w:r w:rsidR="002F3F60" w:rsidRPr="00917096">
        <w:rPr>
          <w:rFonts w:ascii="Arial" w:hAnsi="Arial" w:cs="Arial"/>
          <w:sz w:val="24"/>
          <w:szCs w:val="24"/>
        </w:rPr>
        <w:t xml:space="preserve"> and </w:t>
      </w:r>
      <w:r w:rsidR="00293208" w:rsidRPr="00917096">
        <w:rPr>
          <w:rFonts w:ascii="Arial" w:hAnsi="Arial" w:cs="Arial"/>
          <w:sz w:val="24"/>
          <w:szCs w:val="24"/>
        </w:rPr>
        <w:t>the Council has</w:t>
      </w:r>
      <w:r w:rsidR="002F3F60" w:rsidRPr="00917096">
        <w:rPr>
          <w:rFonts w:ascii="Arial" w:hAnsi="Arial" w:cs="Arial"/>
          <w:sz w:val="24"/>
          <w:szCs w:val="24"/>
        </w:rPr>
        <w:t xml:space="preserve"> to abide by that.</w:t>
      </w:r>
    </w:p>
    <w:p w:rsidR="00D060C2" w:rsidRPr="00795056" w:rsidRDefault="00D060C2" w:rsidP="00917096">
      <w:pPr>
        <w:pStyle w:val="ListParagraph"/>
        <w:adjustRightInd w:val="0"/>
        <w:ind w:left="360"/>
        <w:jc w:val="both"/>
        <w:rPr>
          <w:rFonts w:ascii="Arial" w:hAnsi="Arial" w:cs="Arial"/>
          <w:sz w:val="24"/>
          <w:szCs w:val="24"/>
        </w:rPr>
      </w:pPr>
    </w:p>
    <w:p w:rsidR="00795056" w:rsidRPr="00795056" w:rsidRDefault="00C076BA" w:rsidP="00795056">
      <w:pPr>
        <w:adjustRightInd w:val="0"/>
        <w:jc w:val="both"/>
        <w:rPr>
          <w:i/>
        </w:rPr>
      </w:pPr>
      <w:r>
        <w:rPr>
          <w:i/>
        </w:rPr>
        <w:t xml:space="preserve">Comment - </w:t>
      </w:r>
      <w:r w:rsidR="00795056" w:rsidRPr="00795056">
        <w:rPr>
          <w:i/>
        </w:rPr>
        <w:t>De-vegetation has increased noise impacts and ruined the appearance of the area</w:t>
      </w:r>
    </w:p>
    <w:p w:rsidR="000745D8" w:rsidRPr="00D060C2" w:rsidRDefault="000745D8" w:rsidP="00D060C2">
      <w:pPr>
        <w:adjustRightInd w:val="0"/>
        <w:jc w:val="both"/>
      </w:pPr>
    </w:p>
    <w:p w:rsidR="005B03D0" w:rsidRDefault="000745D8" w:rsidP="007913A6">
      <w:pPr>
        <w:widowControl w:val="0"/>
        <w:numPr>
          <w:ilvl w:val="0"/>
          <w:numId w:val="8"/>
        </w:numPr>
        <w:adjustRightInd w:val="0"/>
        <w:ind w:right="-1"/>
        <w:jc w:val="both"/>
        <w:rPr>
          <w:lang w:val="en-US"/>
        </w:rPr>
      </w:pPr>
      <w:r w:rsidRPr="00D060C2">
        <w:rPr>
          <w:lang w:val="en-US"/>
        </w:rPr>
        <w:t xml:space="preserve">Several residents have claimed that removal of vegetation has either increased </w:t>
      </w:r>
      <w:r w:rsidR="005B03D0" w:rsidRPr="00D060C2">
        <w:rPr>
          <w:lang w:val="en-US"/>
        </w:rPr>
        <w:t xml:space="preserve">or would be likely to increase </w:t>
      </w:r>
      <w:r w:rsidRPr="00D060C2">
        <w:rPr>
          <w:lang w:val="en-US"/>
        </w:rPr>
        <w:t xml:space="preserve">perceived noise levels.  This is not a factor explicitly referred to in the Noise and Vibration Mitigation Policy. </w:t>
      </w:r>
    </w:p>
    <w:p w:rsidR="005B03D0" w:rsidRDefault="005B03D0" w:rsidP="005B03D0">
      <w:pPr>
        <w:widowControl w:val="0"/>
        <w:adjustRightInd w:val="0"/>
        <w:ind w:left="360" w:right="-1"/>
        <w:jc w:val="both"/>
        <w:rPr>
          <w:lang w:val="en-US"/>
        </w:rPr>
      </w:pPr>
    </w:p>
    <w:p w:rsidR="000745D8" w:rsidRPr="00D060C2" w:rsidRDefault="000745D8" w:rsidP="007913A6">
      <w:pPr>
        <w:widowControl w:val="0"/>
        <w:numPr>
          <w:ilvl w:val="0"/>
          <w:numId w:val="8"/>
        </w:numPr>
        <w:adjustRightInd w:val="0"/>
        <w:ind w:right="-1"/>
        <w:jc w:val="both"/>
        <w:rPr>
          <w:lang w:val="en-US"/>
        </w:rPr>
      </w:pPr>
      <w:r w:rsidRPr="00D060C2">
        <w:rPr>
          <w:lang w:val="en-US"/>
        </w:rPr>
        <w:t xml:space="preserve">When the NSoAs were considered by Committee in 2015 and </w:t>
      </w:r>
      <w:r w:rsidR="005B03D0" w:rsidRPr="00D060C2">
        <w:rPr>
          <w:lang w:val="en-US"/>
        </w:rPr>
        <w:t>2016 the</w:t>
      </w:r>
      <w:r w:rsidRPr="00D060C2">
        <w:rPr>
          <w:lang w:val="en-US"/>
        </w:rPr>
        <w:t xml:space="preserve"> Independent Expert was asked to comment on the relevance of trees to sound propagation. He advised that a</w:t>
      </w:r>
      <w:r w:rsidRPr="00D060C2">
        <w:t xml:space="preserve"> band of trees several hundred feet deep is required to achieve </w:t>
      </w:r>
      <w:r w:rsidR="005B03D0" w:rsidRPr="00D060C2">
        <w:t>significant</w:t>
      </w:r>
      <w:r w:rsidRPr="00D060C2">
        <w:t xml:space="preserve"> </w:t>
      </w:r>
      <w:r w:rsidR="00293208" w:rsidRPr="00D060C2">
        <w:t xml:space="preserve">noise </w:t>
      </w:r>
      <w:r w:rsidRPr="00D060C2">
        <w:t>attenuation.</w:t>
      </w:r>
      <w:r w:rsidRPr="00D060C2">
        <w:rPr>
          <w:lang w:val="en-US"/>
        </w:rPr>
        <w:t xml:space="preserve"> He also pointed out that the </w:t>
      </w:r>
      <w:r w:rsidR="00293208" w:rsidRPr="00D060C2">
        <w:rPr>
          <w:lang w:val="en-US"/>
        </w:rPr>
        <w:t>noise prediction</w:t>
      </w:r>
      <w:r w:rsidRPr="00D060C2">
        <w:rPr>
          <w:lang w:val="en-US"/>
        </w:rPr>
        <w:t xml:space="preserve"> calculations </w:t>
      </w:r>
      <w:r w:rsidR="00293208" w:rsidRPr="00D060C2">
        <w:rPr>
          <w:lang w:val="en-US"/>
        </w:rPr>
        <w:t>in</w:t>
      </w:r>
      <w:r w:rsidRPr="00D060C2">
        <w:rPr>
          <w:lang w:val="en-US"/>
        </w:rPr>
        <w:t xml:space="preserve"> the Noise Scheme of Assessment </w:t>
      </w:r>
      <w:r w:rsidR="00293208" w:rsidRPr="00D060C2">
        <w:rPr>
          <w:lang w:val="en-US"/>
        </w:rPr>
        <w:t>are</w:t>
      </w:r>
      <w:r w:rsidR="005B03D0">
        <w:rPr>
          <w:lang w:val="en-US"/>
        </w:rPr>
        <w:t xml:space="preserve"> appropriate. </w:t>
      </w:r>
      <w:r w:rsidRPr="00D060C2">
        <w:rPr>
          <w:lang w:val="en-US"/>
        </w:rPr>
        <w:t xml:space="preserve">Taking these comments into </w:t>
      </w:r>
      <w:r w:rsidR="00293208" w:rsidRPr="00D060C2">
        <w:rPr>
          <w:lang w:val="en-US"/>
        </w:rPr>
        <w:t>account it is clear that the</w:t>
      </w:r>
      <w:r w:rsidRPr="00D060C2">
        <w:rPr>
          <w:lang w:val="en-US"/>
        </w:rPr>
        <w:t xml:space="preserve"> loss of trees and other vegetation is not material to the determination of the noise impacts.</w:t>
      </w:r>
    </w:p>
    <w:p w:rsidR="00293208" w:rsidRPr="00D060C2" w:rsidRDefault="00293208" w:rsidP="00D060C2">
      <w:pPr>
        <w:widowControl w:val="0"/>
        <w:adjustRightInd w:val="0"/>
        <w:ind w:left="360" w:right="-1"/>
        <w:jc w:val="both"/>
        <w:rPr>
          <w:lang w:val="en-US"/>
        </w:rPr>
      </w:pPr>
    </w:p>
    <w:p w:rsidR="000745D8" w:rsidRPr="00D060C2" w:rsidRDefault="005B03D0" w:rsidP="007913A6">
      <w:pPr>
        <w:pStyle w:val="ListParagraph"/>
        <w:numPr>
          <w:ilvl w:val="0"/>
          <w:numId w:val="8"/>
        </w:numPr>
        <w:adjustRightInd w:val="0"/>
        <w:jc w:val="both"/>
        <w:rPr>
          <w:rFonts w:ascii="Arial" w:hAnsi="Arial" w:cs="Arial"/>
          <w:sz w:val="24"/>
          <w:szCs w:val="24"/>
        </w:rPr>
      </w:pPr>
      <w:r>
        <w:rPr>
          <w:rFonts w:ascii="Arial" w:hAnsi="Arial" w:cs="Arial"/>
          <w:sz w:val="24"/>
          <w:szCs w:val="24"/>
        </w:rPr>
        <w:t>On the visual impacts, it</w:t>
      </w:r>
      <w:r w:rsidR="00293208" w:rsidRPr="00D060C2">
        <w:rPr>
          <w:rFonts w:ascii="Arial" w:hAnsi="Arial" w:cs="Arial"/>
          <w:sz w:val="24"/>
          <w:szCs w:val="24"/>
        </w:rPr>
        <w:t xml:space="preserve"> </w:t>
      </w:r>
      <w:r>
        <w:rPr>
          <w:rFonts w:ascii="Arial" w:hAnsi="Arial" w:cs="Arial"/>
          <w:sz w:val="24"/>
          <w:szCs w:val="24"/>
        </w:rPr>
        <w:t>should</w:t>
      </w:r>
      <w:r w:rsidR="00293208" w:rsidRPr="00D060C2">
        <w:rPr>
          <w:rFonts w:ascii="Arial" w:hAnsi="Arial" w:cs="Arial"/>
          <w:sz w:val="24"/>
          <w:szCs w:val="24"/>
        </w:rPr>
        <w:t xml:space="preserve"> be noted that NR is at liberty to remove vegetation within its operational land; and that the deemed permission does not require landscaping or tree planting in route sections H and I-1. NR is however re-planting </w:t>
      </w:r>
      <w:r w:rsidRPr="00D060C2">
        <w:rPr>
          <w:rFonts w:ascii="Arial" w:hAnsi="Arial" w:cs="Arial"/>
          <w:sz w:val="24"/>
          <w:szCs w:val="24"/>
        </w:rPr>
        <w:t xml:space="preserve">where feasible to do so </w:t>
      </w:r>
      <w:r w:rsidR="00293208" w:rsidRPr="00D060C2">
        <w:rPr>
          <w:rFonts w:ascii="Arial" w:hAnsi="Arial" w:cs="Arial"/>
          <w:sz w:val="24"/>
          <w:szCs w:val="24"/>
        </w:rPr>
        <w:t>at the conclusion of the construction (see pp 37 and 52 of Appendix 2 hereto)</w:t>
      </w:r>
      <w:r>
        <w:rPr>
          <w:rFonts w:ascii="Arial" w:hAnsi="Arial" w:cs="Arial"/>
          <w:sz w:val="24"/>
          <w:szCs w:val="24"/>
        </w:rPr>
        <w:t>.</w:t>
      </w:r>
    </w:p>
    <w:p w:rsidR="00795056" w:rsidRPr="00D060C2" w:rsidRDefault="00795056" w:rsidP="00D060C2">
      <w:pPr>
        <w:pStyle w:val="ListParagraph"/>
        <w:adjustRightInd w:val="0"/>
        <w:jc w:val="both"/>
      </w:pPr>
    </w:p>
    <w:p w:rsidR="00795056" w:rsidRPr="00795056" w:rsidRDefault="00C076BA" w:rsidP="00795056">
      <w:pPr>
        <w:adjustRightInd w:val="0"/>
        <w:jc w:val="both"/>
        <w:rPr>
          <w:i/>
        </w:rPr>
      </w:pPr>
      <w:r>
        <w:rPr>
          <w:i/>
        </w:rPr>
        <w:t xml:space="preserve">Comment - </w:t>
      </w:r>
      <w:r w:rsidR="00795056" w:rsidRPr="00795056">
        <w:rPr>
          <w:i/>
        </w:rPr>
        <w:t>Monitoring of noise and vibration needs to start now so that a proper baseline can be established and the effects of trains in heavily populated areas can be studied and mitigated</w:t>
      </w:r>
    </w:p>
    <w:p w:rsidR="00795056" w:rsidRPr="00C117ED" w:rsidRDefault="00795056" w:rsidP="007913A6">
      <w:pPr>
        <w:adjustRightInd w:val="0"/>
        <w:jc w:val="both"/>
        <w:rPr>
          <w:i/>
        </w:rPr>
      </w:pPr>
    </w:p>
    <w:p w:rsidR="00795056" w:rsidRPr="00C117ED" w:rsidRDefault="00795056" w:rsidP="007913A6">
      <w:pPr>
        <w:pStyle w:val="ListParagraph"/>
        <w:numPr>
          <w:ilvl w:val="0"/>
          <w:numId w:val="8"/>
        </w:numPr>
        <w:adjustRightInd w:val="0"/>
        <w:jc w:val="both"/>
        <w:rPr>
          <w:rFonts w:ascii="Arial" w:hAnsi="Arial" w:cs="Arial"/>
          <w:sz w:val="24"/>
          <w:szCs w:val="24"/>
        </w:rPr>
      </w:pPr>
      <w:r w:rsidRPr="00C117ED">
        <w:rPr>
          <w:rFonts w:ascii="Arial" w:hAnsi="Arial" w:cs="Arial"/>
          <w:sz w:val="24"/>
          <w:szCs w:val="24"/>
        </w:rPr>
        <w:t xml:space="preserve">The </w:t>
      </w:r>
      <w:r w:rsidR="00A447E5" w:rsidRPr="00C117ED">
        <w:rPr>
          <w:rFonts w:ascii="Arial" w:hAnsi="Arial" w:cs="Arial"/>
          <w:bCs/>
          <w:sz w:val="24"/>
          <w:szCs w:val="24"/>
        </w:rPr>
        <w:t>NVMP</w:t>
      </w:r>
      <w:r w:rsidR="00A447E5" w:rsidRPr="00C117ED">
        <w:rPr>
          <w:rFonts w:ascii="Arial" w:hAnsi="Arial" w:cs="Arial"/>
          <w:sz w:val="24"/>
          <w:szCs w:val="24"/>
        </w:rPr>
        <w:t xml:space="preserve"> </w:t>
      </w:r>
      <w:r w:rsidRPr="00C117ED">
        <w:rPr>
          <w:rFonts w:ascii="Arial" w:hAnsi="Arial" w:cs="Arial"/>
          <w:sz w:val="24"/>
          <w:szCs w:val="24"/>
        </w:rPr>
        <w:t xml:space="preserve">requires monitoring only of the mitigation measures installed. </w:t>
      </w:r>
      <w:r w:rsidR="00411598" w:rsidRPr="00C117ED">
        <w:rPr>
          <w:rFonts w:ascii="Arial" w:hAnsi="Arial" w:cs="Arial"/>
          <w:sz w:val="24"/>
          <w:szCs w:val="24"/>
        </w:rPr>
        <w:t xml:space="preserve">The source permission and </w:t>
      </w:r>
      <w:r w:rsidR="00FA6BFA" w:rsidRPr="00C117ED">
        <w:rPr>
          <w:rFonts w:ascii="Arial" w:hAnsi="Arial" w:cs="Arial"/>
          <w:sz w:val="24"/>
          <w:szCs w:val="24"/>
        </w:rPr>
        <w:t xml:space="preserve">the </w:t>
      </w:r>
      <w:r w:rsidR="00411598" w:rsidRPr="00C117ED">
        <w:rPr>
          <w:rFonts w:ascii="Arial" w:hAnsi="Arial" w:cs="Arial"/>
          <w:sz w:val="24"/>
          <w:szCs w:val="24"/>
        </w:rPr>
        <w:t xml:space="preserve">NVMP </w:t>
      </w:r>
      <w:r w:rsidR="00FA6BFA" w:rsidRPr="00C117ED">
        <w:rPr>
          <w:rFonts w:ascii="Arial" w:hAnsi="Arial" w:cs="Arial"/>
          <w:sz w:val="24"/>
          <w:szCs w:val="24"/>
        </w:rPr>
        <w:t>were</w:t>
      </w:r>
      <w:r w:rsidR="00411598" w:rsidRPr="00C117ED">
        <w:rPr>
          <w:rFonts w:ascii="Arial" w:hAnsi="Arial" w:cs="Arial"/>
          <w:sz w:val="24"/>
          <w:szCs w:val="24"/>
        </w:rPr>
        <w:t xml:space="preserve"> specifically approved in this way by the Secretary of State and the Council has to abide by that. The council </w:t>
      </w:r>
      <w:r w:rsidRPr="00C117ED">
        <w:rPr>
          <w:rFonts w:ascii="Arial" w:hAnsi="Arial" w:cs="Arial"/>
          <w:sz w:val="24"/>
          <w:szCs w:val="24"/>
        </w:rPr>
        <w:t xml:space="preserve">has already approved NR’s monitoring proposals </w:t>
      </w:r>
      <w:r w:rsidR="00411598" w:rsidRPr="00C117ED">
        <w:rPr>
          <w:rFonts w:ascii="Arial" w:hAnsi="Arial" w:cs="Arial"/>
          <w:sz w:val="24"/>
          <w:szCs w:val="24"/>
        </w:rPr>
        <w:t xml:space="preserve">pursuant to this policy </w:t>
      </w:r>
      <w:r w:rsidRPr="00C117ED">
        <w:rPr>
          <w:rFonts w:ascii="Arial" w:hAnsi="Arial" w:cs="Arial"/>
          <w:sz w:val="24"/>
          <w:szCs w:val="24"/>
        </w:rPr>
        <w:t xml:space="preserve">and there are no </w:t>
      </w:r>
      <w:r w:rsidR="00411598" w:rsidRPr="00C117ED">
        <w:rPr>
          <w:rFonts w:ascii="Arial" w:hAnsi="Arial" w:cs="Arial"/>
          <w:sz w:val="24"/>
          <w:szCs w:val="24"/>
        </w:rPr>
        <w:t xml:space="preserve">reasonable </w:t>
      </w:r>
      <w:r w:rsidRPr="00C117ED">
        <w:rPr>
          <w:rFonts w:ascii="Arial" w:hAnsi="Arial" w:cs="Arial"/>
          <w:sz w:val="24"/>
          <w:szCs w:val="24"/>
        </w:rPr>
        <w:t>grounds for this Committee to change those views</w:t>
      </w:r>
      <w:r w:rsidR="00411598" w:rsidRPr="00C117ED">
        <w:rPr>
          <w:rFonts w:ascii="Arial" w:hAnsi="Arial" w:cs="Arial"/>
          <w:sz w:val="24"/>
          <w:szCs w:val="24"/>
        </w:rPr>
        <w:t xml:space="preserve"> at this stage</w:t>
      </w:r>
      <w:r w:rsidRPr="00C117ED">
        <w:rPr>
          <w:rFonts w:ascii="Arial" w:hAnsi="Arial" w:cs="Arial"/>
          <w:sz w:val="24"/>
          <w:szCs w:val="24"/>
        </w:rPr>
        <w:t>.</w:t>
      </w:r>
      <w:r w:rsidR="002F3F60" w:rsidRPr="00C117ED">
        <w:rPr>
          <w:rFonts w:ascii="Arial" w:hAnsi="Arial" w:cs="Arial"/>
          <w:sz w:val="24"/>
          <w:szCs w:val="24"/>
        </w:rPr>
        <w:t xml:space="preserve"> </w:t>
      </w:r>
    </w:p>
    <w:p w:rsidR="00DD300C" w:rsidRPr="00C117ED" w:rsidRDefault="00DD300C" w:rsidP="00DD300C">
      <w:pPr>
        <w:pStyle w:val="ListParagraph"/>
        <w:adjustRightInd w:val="0"/>
        <w:jc w:val="both"/>
        <w:rPr>
          <w:rFonts w:ascii="Arial" w:hAnsi="Arial" w:cs="Arial"/>
          <w:sz w:val="24"/>
          <w:szCs w:val="24"/>
        </w:rPr>
      </w:pPr>
    </w:p>
    <w:p w:rsidR="00795056" w:rsidRPr="00795056" w:rsidRDefault="00C076BA" w:rsidP="00795056">
      <w:pPr>
        <w:adjustRightInd w:val="0"/>
        <w:jc w:val="both"/>
        <w:rPr>
          <w:i/>
        </w:rPr>
      </w:pPr>
      <w:r>
        <w:rPr>
          <w:i/>
        </w:rPr>
        <w:t xml:space="preserve">Comment - </w:t>
      </w:r>
      <w:r w:rsidR="00795056" w:rsidRPr="00795056">
        <w:rPr>
          <w:i/>
        </w:rPr>
        <w:t>Impacts of diesel fume pollution</w:t>
      </w:r>
    </w:p>
    <w:p w:rsidR="00795056" w:rsidRPr="00795056" w:rsidRDefault="00795056" w:rsidP="00795056">
      <w:pPr>
        <w:adjustRightInd w:val="0"/>
        <w:jc w:val="both"/>
        <w:rPr>
          <w:bCs/>
        </w:rPr>
      </w:pPr>
    </w:p>
    <w:p w:rsidR="00795056" w:rsidRPr="006839C0" w:rsidRDefault="00795056" w:rsidP="007913A6">
      <w:pPr>
        <w:pStyle w:val="ListParagraph"/>
        <w:numPr>
          <w:ilvl w:val="0"/>
          <w:numId w:val="8"/>
        </w:numPr>
        <w:adjustRightInd w:val="0"/>
        <w:jc w:val="both"/>
        <w:rPr>
          <w:rFonts w:ascii="Arial" w:hAnsi="Arial" w:cs="Arial"/>
          <w:bCs/>
          <w:sz w:val="24"/>
          <w:szCs w:val="24"/>
        </w:rPr>
      </w:pPr>
      <w:r w:rsidRPr="00795056">
        <w:rPr>
          <w:rFonts w:ascii="Arial" w:hAnsi="Arial" w:cs="Arial"/>
          <w:sz w:val="24"/>
          <w:szCs w:val="24"/>
        </w:rPr>
        <w:t>Air pollution is not the subject of condition 19 of the deemed permission to which these applications relate.</w:t>
      </w:r>
    </w:p>
    <w:p w:rsidR="006839C0" w:rsidRPr="006839C0" w:rsidRDefault="006839C0" w:rsidP="006839C0">
      <w:pPr>
        <w:pStyle w:val="ListParagraph"/>
        <w:adjustRightInd w:val="0"/>
        <w:jc w:val="both"/>
        <w:rPr>
          <w:rFonts w:ascii="Arial" w:hAnsi="Arial" w:cs="Arial"/>
          <w:bCs/>
          <w:sz w:val="24"/>
          <w:szCs w:val="24"/>
        </w:rPr>
      </w:pPr>
    </w:p>
    <w:p w:rsidR="006839C0" w:rsidRPr="006839C0" w:rsidRDefault="00FA6BFA" w:rsidP="006839C0">
      <w:pPr>
        <w:adjustRightInd w:val="0"/>
        <w:jc w:val="both"/>
        <w:rPr>
          <w:b/>
          <w:bCs/>
        </w:rPr>
      </w:pPr>
      <w:r>
        <w:rPr>
          <w:b/>
          <w:bCs/>
        </w:rPr>
        <w:t xml:space="preserve">The </w:t>
      </w:r>
      <w:r w:rsidR="006839C0" w:rsidRPr="006839C0">
        <w:rPr>
          <w:b/>
          <w:bCs/>
        </w:rPr>
        <w:t>reasonabl</w:t>
      </w:r>
      <w:r>
        <w:rPr>
          <w:b/>
          <w:bCs/>
        </w:rPr>
        <w:t>e</w:t>
      </w:r>
      <w:r w:rsidR="006839C0" w:rsidRPr="006839C0">
        <w:rPr>
          <w:b/>
          <w:bCs/>
        </w:rPr>
        <w:t xml:space="preserve"> practicab</w:t>
      </w:r>
      <w:r>
        <w:rPr>
          <w:b/>
          <w:bCs/>
        </w:rPr>
        <w:t>ility of</w:t>
      </w:r>
      <w:r w:rsidR="006839C0" w:rsidRPr="006839C0">
        <w:rPr>
          <w:b/>
          <w:bCs/>
        </w:rPr>
        <w:t xml:space="preserve"> rail damp</w:t>
      </w:r>
      <w:r>
        <w:rPr>
          <w:b/>
          <w:bCs/>
        </w:rPr>
        <w:t>ing in route sections H and I-1</w:t>
      </w:r>
    </w:p>
    <w:p w:rsidR="006839C0" w:rsidRPr="006839C0" w:rsidRDefault="006839C0" w:rsidP="006839C0">
      <w:pPr>
        <w:pStyle w:val="ListParagraph"/>
        <w:adjustRightInd w:val="0"/>
        <w:jc w:val="both"/>
        <w:rPr>
          <w:rFonts w:ascii="Arial" w:hAnsi="Arial" w:cs="Arial"/>
          <w:bCs/>
          <w:sz w:val="24"/>
          <w:szCs w:val="24"/>
        </w:rPr>
      </w:pPr>
    </w:p>
    <w:p w:rsidR="006839C0" w:rsidRPr="006839C0" w:rsidRDefault="006839C0" w:rsidP="006839C0">
      <w:pPr>
        <w:pStyle w:val="ListParagraph"/>
        <w:widowControl w:val="0"/>
        <w:numPr>
          <w:ilvl w:val="0"/>
          <w:numId w:val="8"/>
        </w:numPr>
        <w:adjustRightInd w:val="0"/>
        <w:jc w:val="both"/>
        <w:rPr>
          <w:rFonts w:ascii="Arial" w:hAnsi="Arial" w:cs="Arial"/>
          <w:sz w:val="24"/>
          <w:szCs w:val="24"/>
          <w:lang w:eastAsia="en-GB"/>
        </w:rPr>
      </w:pPr>
      <w:r w:rsidRPr="006839C0">
        <w:rPr>
          <w:rFonts w:ascii="Arial" w:hAnsi="Arial" w:cs="Arial"/>
          <w:sz w:val="24"/>
          <w:szCs w:val="24"/>
          <w:lang w:eastAsia="en-GB"/>
        </w:rPr>
        <w:t>Under the Council’s condition 2 regarding rail damping (paragraph 4 above) NR is asked to demonstrate whether it is reasonably practicable to install rail damping. The context for this decision is that:</w:t>
      </w:r>
    </w:p>
    <w:p w:rsidR="006839C0" w:rsidRPr="006839C0" w:rsidRDefault="006839C0" w:rsidP="006839C0">
      <w:pPr>
        <w:pStyle w:val="ListParagraph"/>
        <w:widowControl w:val="0"/>
        <w:adjustRightInd w:val="0"/>
        <w:jc w:val="both"/>
        <w:rPr>
          <w:rFonts w:ascii="Arial" w:hAnsi="Arial" w:cs="Arial"/>
          <w:sz w:val="24"/>
          <w:szCs w:val="24"/>
          <w:lang w:eastAsia="en-GB"/>
        </w:rPr>
      </w:pPr>
    </w:p>
    <w:p w:rsidR="006839C0" w:rsidRDefault="006839C0" w:rsidP="006839C0">
      <w:pPr>
        <w:pStyle w:val="ListParagraph"/>
        <w:widowControl w:val="0"/>
        <w:numPr>
          <w:ilvl w:val="1"/>
          <w:numId w:val="32"/>
        </w:numPr>
        <w:adjustRightInd w:val="0"/>
        <w:jc w:val="both"/>
        <w:rPr>
          <w:rFonts w:ascii="Arial" w:hAnsi="Arial" w:cs="Arial"/>
          <w:sz w:val="24"/>
          <w:szCs w:val="24"/>
          <w:lang w:eastAsia="en-GB"/>
        </w:rPr>
      </w:pPr>
      <w:r>
        <w:rPr>
          <w:rFonts w:ascii="Arial" w:hAnsi="Arial" w:cs="Arial"/>
          <w:sz w:val="24"/>
          <w:szCs w:val="24"/>
          <w:lang w:eastAsia="en-GB"/>
        </w:rPr>
        <w:t>t</w:t>
      </w:r>
      <w:r w:rsidRPr="006839C0">
        <w:rPr>
          <w:rFonts w:ascii="Arial" w:hAnsi="Arial" w:cs="Arial"/>
          <w:sz w:val="24"/>
          <w:szCs w:val="24"/>
          <w:lang w:eastAsia="en-GB"/>
        </w:rPr>
        <w:t>he NVMP regards noise impacts of 3dB or more to be significant and in need of mitigation;</w:t>
      </w:r>
    </w:p>
    <w:p w:rsidR="006839C0" w:rsidRPr="006839C0" w:rsidRDefault="006839C0" w:rsidP="006839C0">
      <w:pPr>
        <w:pStyle w:val="ListParagraph"/>
        <w:widowControl w:val="0"/>
        <w:adjustRightInd w:val="0"/>
        <w:ind w:left="1440"/>
        <w:jc w:val="both"/>
        <w:rPr>
          <w:rFonts w:ascii="Arial" w:hAnsi="Arial" w:cs="Arial"/>
          <w:sz w:val="24"/>
          <w:szCs w:val="24"/>
          <w:lang w:eastAsia="en-GB"/>
        </w:rPr>
      </w:pPr>
    </w:p>
    <w:p w:rsidR="006839C0" w:rsidRDefault="006839C0" w:rsidP="006839C0">
      <w:pPr>
        <w:pStyle w:val="ListParagraph"/>
        <w:widowControl w:val="0"/>
        <w:numPr>
          <w:ilvl w:val="1"/>
          <w:numId w:val="32"/>
        </w:numPr>
        <w:adjustRightInd w:val="0"/>
        <w:jc w:val="both"/>
        <w:rPr>
          <w:rFonts w:ascii="Arial" w:hAnsi="Arial" w:cs="Arial"/>
          <w:sz w:val="24"/>
          <w:szCs w:val="24"/>
          <w:lang w:eastAsia="en-GB"/>
        </w:rPr>
      </w:pPr>
      <w:r w:rsidRPr="006839C0">
        <w:rPr>
          <w:rFonts w:ascii="Arial" w:hAnsi="Arial" w:cs="Arial"/>
          <w:sz w:val="24"/>
          <w:szCs w:val="24"/>
          <w:lang w:eastAsia="en-GB"/>
        </w:rPr>
        <w:t xml:space="preserve">the </w:t>
      </w:r>
      <w:proofErr w:type="spellStart"/>
      <w:r w:rsidRPr="006839C0">
        <w:rPr>
          <w:rFonts w:ascii="Arial" w:hAnsi="Arial" w:cs="Arial"/>
          <w:sz w:val="24"/>
          <w:szCs w:val="24"/>
          <w:lang w:eastAsia="en-GB"/>
        </w:rPr>
        <w:t>NSoA</w:t>
      </w:r>
      <w:proofErr w:type="spellEnd"/>
      <w:r w:rsidRPr="006839C0">
        <w:rPr>
          <w:rFonts w:ascii="Arial" w:hAnsi="Arial" w:cs="Arial"/>
          <w:sz w:val="24"/>
          <w:szCs w:val="24"/>
          <w:lang w:eastAsia="en-GB"/>
        </w:rPr>
        <w:t xml:space="preserve"> for route section H (table 5.2 on pages 32-34) shows that </w:t>
      </w:r>
      <w:r w:rsidR="00DD300C">
        <w:rPr>
          <w:rFonts w:ascii="Arial" w:hAnsi="Arial" w:cs="Arial"/>
          <w:sz w:val="24"/>
          <w:szCs w:val="24"/>
          <w:lang w:eastAsia="en-GB"/>
        </w:rPr>
        <w:t xml:space="preserve">after installed mitigation </w:t>
      </w:r>
      <w:r w:rsidRPr="006839C0">
        <w:rPr>
          <w:rFonts w:ascii="Arial" w:hAnsi="Arial" w:cs="Arial"/>
          <w:sz w:val="24"/>
          <w:szCs w:val="24"/>
          <w:lang w:eastAsia="en-GB"/>
        </w:rPr>
        <w:t xml:space="preserve">there is one property with a residual (post barrier) noise impact of 3dB in </w:t>
      </w:r>
      <w:r w:rsidR="00DD300C">
        <w:rPr>
          <w:rFonts w:ascii="Arial" w:hAnsi="Arial" w:cs="Arial"/>
          <w:sz w:val="24"/>
          <w:szCs w:val="24"/>
          <w:lang w:eastAsia="en-GB"/>
        </w:rPr>
        <w:t xml:space="preserve">which the requirement for </w:t>
      </w:r>
      <w:r w:rsidRPr="006839C0">
        <w:rPr>
          <w:rFonts w:ascii="Arial" w:hAnsi="Arial" w:cs="Arial"/>
          <w:sz w:val="24"/>
          <w:szCs w:val="24"/>
          <w:lang w:eastAsia="en-GB"/>
        </w:rPr>
        <w:t>further mitigation needs to be considered;</w:t>
      </w:r>
      <w:r>
        <w:rPr>
          <w:rFonts w:ascii="Arial" w:hAnsi="Arial" w:cs="Arial"/>
          <w:sz w:val="24"/>
          <w:szCs w:val="24"/>
          <w:lang w:eastAsia="en-GB"/>
        </w:rPr>
        <w:t xml:space="preserve"> and,</w:t>
      </w:r>
    </w:p>
    <w:p w:rsidR="006839C0" w:rsidRPr="006839C0" w:rsidRDefault="006839C0" w:rsidP="006839C0">
      <w:pPr>
        <w:pStyle w:val="ListParagraph"/>
        <w:widowControl w:val="0"/>
        <w:adjustRightInd w:val="0"/>
        <w:ind w:left="1440"/>
        <w:jc w:val="both"/>
        <w:rPr>
          <w:rFonts w:ascii="Arial" w:hAnsi="Arial" w:cs="Arial"/>
          <w:sz w:val="24"/>
          <w:szCs w:val="24"/>
          <w:lang w:eastAsia="en-GB"/>
        </w:rPr>
      </w:pPr>
    </w:p>
    <w:p w:rsidR="006839C0" w:rsidRPr="006839C0" w:rsidRDefault="006839C0" w:rsidP="006839C0">
      <w:pPr>
        <w:pStyle w:val="ListParagraph"/>
        <w:widowControl w:val="0"/>
        <w:numPr>
          <w:ilvl w:val="1"/>
          <w:numId w:val="32"/>
        </w:numPr>
        <w:adjustRightInd w:val="0"/>
        <w:jc w:val="both"/>
        <w:rPr>
          <w:rFonts w:ascii="Arial" w:hAnsi="Arial" w:cs="Arial"/>
          <w:sz w:val="24"/>
          <w:szCs w:val="24"/>
          <w:lang w:eastAsia="en-GB"/>
        </w:rPr>
      </w:pPr>
      <w:proofErr w:type="gramStart"/>
      <w:r w:rsidRPr="006839C0">
        <w:rPr>
          <w:rFonts w:ascii="Arial" w:hAnsi="Arial" w:cs="Arial"/>
          <w:sz w:val="24"/>
          <w:szCs w:val="24"/>
          <w:lang w:eastAsia="en-GB"/>
        </w:rPr>
        <w:t>t</w:t>
      </w:r>
      <w:r>
        <w:rPr>
          <w:rFonts w:ascii="Arial" w:hAnsi="Arial" w:cs="Arial"/>
          <w:sz w:val="24"/>
          <w:szCs w:val="24"/>
          <w:lang w:eastAsia="en-GB"/>
        </w:rPr>
        <w:t>h</w:t>
      </w:r>
      <w:r w:rsidRPr="006839C0">
        <w:rPr>
          <w:rFonts w:ascii="Arial" w:hAnsi="Arial" w:cs="Arial"/>
          <w:sz w:val="24"/>
          <w:szCs w:val="24"/>
          <w:lang w:eastAsia="en-GB"/>
        </w:rPr>
        <w:t>e</w:t>
      </w:r>
      <w:proofErr w:type="gramEnd"/>
      <w:r w:rsidRPr="006839C0">
        <w:rPr>
          <w:rFonts w:ascii="Arial" w:hAnsi="Arial" w:cs="Arial"/>
          <w:sz w:val="24"/>
          <w:szCs w:val="24"/>
          <w:lang w:eastAsia="en-GB"/>
        </w:rPr>
        <w:t xml:space="preserve"> </w:t>
      </w:r>
      <w:proofErr w:type="spellStart"/>
      <w:r w:rsidRPr="006839C0">
        <w:rPr>
          <w:rFonts w:ascii="Arial" w:hAnsi="Arial" w:cs="Arial"/>
          <w:sz w:val="24"/>
          <w:szCs w:val="24"/>
          <w:lang w:eastAsia="en-GB"/>
        </w:rPr>
        <w:t>NSoA</w:t>
      </w:r>
      <w:proofErr w:type="spellEnd"/>
      <w:r w:rsidRPr="006839C0">
        <w:rPr>
          <w:rFonts w:ascii="Arial" w:hAnsi="Arial" w:cs="Arial"/>
          <w:sz w:val="24"/>
          <w:szCs w:val="24"/>
          <w:lang w:eastAsia="en-GB"/>
        </w:rPr>
        <w:t xml:space="preserve"> for route section I-1 (table 5.2, pages 29-30) shows that there are no properties with residual (post barrier) noise impacts of 3dB or more</w:t>
      </w:r>
      <w:r w:rsidR="00DD300C">
        <w:rPr>
          <w:rFonts w:ascii="Arial" w:hAnsi="Arial" w:cs="Arial"/>
          <w:sz w:val="24"/>
          <w:szCs w:val="24"/>
          <w:lang w:eastAsia="en-GB"/>
        </w:rPr>
        <w:t>.</w:t>
      </w:r>
    </w:p>
    <w:p w:rsidR="006839C0" w:rsidRPr="006839C0" w:rsidRDefault="006839C0" w:rsidP="006839C0">
      <w:pPr>
        <w:adjustRightInd w:val="0"/>
        <w:ind w:left="360"/>
        <w:jc w:val="both"/>
        <w:rPr>
          <w:bCs/>
        </w:rPr>
      </w:pPr>
    </w:p>
    <w:p w:rsidR="00F44A5D" w:rsidRPr="00F44A5D" w:rsidRDefault="009C26FC" w:rsidP="006839C0">
      <w:pPr>
        <w:pStyle w:val="ListParagraph"/>
        <w:numPr>
          <w:ilvl w:val="0"/>
          <w:numId w:val="8"/>
        </w:numPr>
        <w:adjustRightInd w:val="0"/>
        <w:jc w:val="both"/>
        <w:rPr>
          <w:rFonts w:ascii="Arial" w:hAnsi="Arial" w:cs="Arial"/>
          <w:bCs/>
          <w:sz w:val="24"/>
          <w:szCs w:val="24"/>
        </w:rPr>
      </w:pPr>
      <w:r>
        <w:rPr>
          <w:rFonts w:ascii="Arial" w:hAnsi="Arial" w:cs="Arial"/>
          <w:bCs/>
          <w:sz w:val="24"/>
          <w:szCs w:val="24"/>
        </w:rPr>
        <w:t>Queen’s Counsel</w:t>
      </w:r>
      <w:r w:rsidR="00F064F2">
        <w:rPr>
          <w:rFonts w:ascii="Arial" w:hAnsi="Arial" w:cs="Arial"/>
          <w:bCs/>
          <w:sz w:val="24"/>
          <w:szCs w:val="24"/>
        </w:rPr>
        <w:t xml:space="preserve"> has advised that</w:t>
      </w:r>
      <w:r w:rsidR="00DD300C">
        <w:rPr>
          <w:rFonts w:ascii="Arial" w:hAnsi="Arial" w:cs="Arial"/>
          <w:bCs/>
          <w:sz w:val="24"/>
          <w:szCs w:val="24"/>
        </w:rPr>
        <w:t xml:space="preserve"> the crucial elements for the decision-</w:t>
      </w:r>
      <w:r w:rsidR="00655032">
        <w:rPr>
          <w:rFonts w:ascii="Arial" w:hAnsi="Arial" w:cs="Arial"/>
          <w:bCs/>
          <w:sz w:val="24"/>
          <w:szCs w:val="24"/>
        </w:rPr>
        <w:t>maker in</w:t>
      </w:r>
      <w:r w:rsidR="00F064F2">
        <w:rPr>
          <w:rFonts w:ascii="Arial" w:hAnsi="Arial" w:cs="Arial"/>
          <w:bCs/>
          <w:sz w:val="24"/>
          <w:szCs w:val="24"/>
        </w:rPr>
        <w:t xml:space="preserve"> </w:t>
      </w:r>
      <w:r w:rsidR="00DD300C">
        <w:rPr>
          <w:rFonts w:ascii="Arial" w:hAnsi="Arial" w:cs="Arial"/>
          <w:bCs/>
          <w:sz w:val="24"/>
          <w:szCs w:val="24"/>
        </w:rPr>
        <w:t>determining the reasonable practicability of using rail damping at the single NSR in section H which is predicted to experience significant residual (post barrier) noise impact are</w:t>
      </w:r>
      <w:r w:rsidR="00655032">
        <w:rPr>
          <w:rFonts w:ascii="Arial" w:hAnsi="Arial" w:cs="Arial"/>
          <w:bCs/>
          <w:sz w:val="24"/>
          <w:szCs w:val="24"/>
        </w:rPr>
        <w:t>, “</w:t>
      </w:r>
      <w:r w:rsidR="00F064F2" w:rsidRPr="00F064F2">
        <w:rPr>
          <w:rFonts w:ascii="Arial" w:hAnsi="Arial" w:cs="Arial"/>
          <w:i/>
          <w:sz w:val="24"/>
          <w:szCs w:val="24"/>
        </w:rPr>
        <w:t>The context, the severity of the impacts and the scale of the benefits and to how many people”</w:t>
      </w:r>
      <w:r w:rsidR="00F064F2">
        <w:rPr>
          <w:rFonts w:ascii="Arial" w:hAnsi="Arial" w:cs="Arial"/>
          <w:sz w:val="24"/>
          <w:szCs w:val="24"/>
        </w:rPr>
        <w:t xml:space="preserve"> (QC Advice, para 79). </w:t>
      </w:r>
    </w:p>
    <w:p w:rsidR="00F44A5D" w:rsidRPr="00F44A5D" w:rsidRDefault="00F44A5D" w:rsidP="00F44A5D">
      <w:pPr>
        <w:pStyle w:val="ListParagraph"/>
        <w:adjustRightInd w:val="0"/>
        <w:jc w:val="both"/>
        <w:rPr>
          <w:rFonts w:ascii="Arial" w:hAnsi="Arial" w:cs="Arial"/>
          <w:bCs/>
          <w:sz w:val="24"/>
          <w:szCs w:val="24"/>
        </w:rPr>
      </w:pPr>
    </w:p>
    <w:p w:rsidR="006839C0" w:rsidRPr="00F064F2" w:rsidRDefault="00F064F2" w:rsidP="006839C0">
      <w:pPr>
        <w:pStyle w:val="ListParagraph"/>
        <w:numPr>
          <w:ilvl w:val="0"/>
          <w:numId w:val="8"/>
        </w:numPr>
        <w:adjustRightInd w:val="0"/>
        <w:jc w:val="both"/>
        <w:rPr>
          <w:rFonts w:ascii="Arial" w:hAnsi="Arial" w:cs="Arial"/>
          <w:bCs/>
          <w:sz w:val="24"/>
          <w:szCs w:val="24"/>
        </w:rPr>
      </w:pPr>
      <w:r>
        <w:rPr>
          <w:rFonts w:ascii="Arial" w:hAnsi="Arial" w:cs="Arial"/>
          <w:sz w:val="24"/>
          <w:szCs w:val="24"/>
        </w:rPr>
        <w:t>T</w:t>
      </w:r>
      <w:r w:rsidR="00F44A5D">
        <w:rPr>
          <w:rFonts w:ascii="Arial" w:hAnsi="Arial" w:cs="Arial"/>
          <w:sz w:val="24"/>
          <w:szCs w:val="24"/>
        </w:rPr>
        <w:t>aking into account all the material submitted and the representations made, th</w:t>
      </w:r>
      <w:r>
        <w:rPr>
          <w:rFonts w:ascii="Arial" w:hAnsi="Arial" w:cs="Arial"/>
          <w:sz w:val="24"/>
          <w:szCs w:val="24"/>
        </w:rPr>
        <w:t xml:space="preserve">e officer assessment in </w:t>
      </w:r>
      <w:r w:rsidR="00F44A5D">
        <w:rPr>
          <w:rFonts w:ascii="Arial" w:hAnsi="Arial" w:cs="Arial"/>
          <w:sz w:val="24"/>
          <w:szCs w:val="24"/>
        </w:rPr>
        <w:t>the</w:t>
      </w:r>
      <w:r>
        <w:rPr>
          <w:rFonts w:ascii="Arial" w:hAnsi="Arial" w:cs="Arial"/>
          <w:sz w:val="24"/>
          <w:szCs w:val="24"/>
        </w:rPr>
        <w:t xml:space="preserve"> terms</w:t>
      </w:r>
      <w:r w:rsidR="00F44A5D">
        <w:rPr>
          <w:rFonts w:ascii="Arial" w:hAnsi="Arial" w:cs="Arial"/>
          <w:sz w:val="24"/>
          <w:szCs w:val="24"/>
        </w:rPr>
        <w:t xml:space="preserve"> suggested by the </w:t>
      </w:r>
      <w:r w:rsidR="009C26FC">
        <w:rPr>
          <w:rFonts w:ascii="Arial" w:hAnsi="Arial" w:cs="Arial"/>
          <w:sz w:val="24"/>
          <w:szCs w:val="24"/>
        </w:rPr>
        <w:t>Queen’s Counsel</w:t>
      </w:r>
      <w:r>
        <w:rPr>
          <w:rFonts w:ascii="Arial" w:hAnsi="Arial" w:cs="Arial"/>
          <w:sz w:val="24"/>
          <w:szCs w:val="24"/>
        </w:rPr>
        <w:t xml:space="preserve"> is a</w:t>
      </w:r>
      <w:r w:rsidR="00F44A5D">
        <w:rPr>
          <w:rFonts w:ascii="Arial" w:hAnsi="Arial" w:cs="Arial"/>
          <w:sz w:val="24"/>
          <w:szCs w:val="24"/>
        </w:rPr>
        <w:t>s</w:t>
      </w:r>
      <w:r>
        <w:rPr>
          <w:rFonts w:ascii="Arial" w:hAnsi="Arial" w:cs="Arial"/>
          <w:sz w:val="24"/>
          <w:szCs w:val="24"/>
        </w:rPr>
        <w:t xml:space="preserve"> set out in the table below</w:t>
      </w:r>
      <w:r w:rsidR="00557B4A">
        <w:rPr>
          <w:rFonts w:ascii="Arial" w:hAnsi="Arial" w:cs="Arial"/>
          <w:sz w:val="24"/>
          <w:szCs w:val="24"/>
        </w:rPr>
        <w:t xml:space="preserve"> (this is based on updated advice from the Queen’s Counsel which clarified typographical errors in his original letter)</w:t>
      </w:r>
      <w:r>
        <w:rPr>
          <w:rFonts w:ascii="Arial" w:hAnsi="Arial" w:cs="Arial"/>
          <w:sz w:val="24"/>
          <w:szCs w:val="24"/>
        </w:rPr>
        <w:t>:</w:t>
      </w:r>
    </w:p>
    <w:p w:rsidR="00F064F2" w:rsidRDefault="00F064F2" w:rsidP="00F064F2">
      <w:pPr>
        <w:adjustRightInd w:val="0"/>
        <w:jc w:val="both"/>
        <w:rPr>
          <w:bCs/>
        </w:rPr>
      </w:pPr>
    </w:p>
    <w:p w:rsidR="00F064F2" w:rsidRDefault="00F064F2"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p w:rsidR="00B32295" w:rsidRDefault="00B32295" w:rsidP="00F064F2">
      <w:pPr>
        <w:adjustRightInd w:val="0"/>
        <w:jc w:val="both"/>
        <w:rPr>
          <w:bCs/>
        </w:rPr>
      </w:pPr>
    </w:p>
    <w:tbl>
      <w:tblPr>
        <w:tblStyle w:val="TableGrid"/>
        <w:tblW w:w="0" w:type="auto"/>
        <w:tblLook w:val="04A0" w:firstRow="1" w:lastRow="0" w:firstColumn="1" w:lastColumn="0" w:noHBand="0" w:noVBand="1"/>
      </w:tblPr>
      <w:tblGrid>
        <w:gridCol w:w="4643"/>
        <w:gridCol w:w="4644"/>
      </w:tblGrid>
      <w:tr w:rsidR="00F064F2" w:rsidRPr="008D7AE4" w:rsidTr="000C56BF">
        <w:tc>
          <w:tcPr>
            <w:tcW w:w="4643" w:type="dxa"/>
            <w:shd w:val="clear" w:color="auto" w:fill="DBE5F1" w:themeFill="accent1" w:themeFillTint="33"/>
          </w:tcPr>
          <w:p w:rsidR="00F064F2" w:rsidRPr="008D7AE4" w:rsidRDefault="00F064F2" w:rsidP="000C56BF">
            <w:pPr>
              <w:widowControl w:val="0"/>
              <w:spacing w:beforeLines="60" w:before="144" w:afterLines="60" w:after="144"/>
              <w:jc w:val="center"/>
              <w:rPr>
                <w:b/>
              </w:rPr>
            </w:pPr>
            <w:r>
              <w:rPr>
                <w:sz w:val="22"/>
                <w:szCs w:val="22"/>
              </w:rPr>
              <w:br w:type="page"/>
            </w:r>
            <w:r w:rsidRPr="001257FC">
              <w:rPr>
                <w:b/>
              </w:rPr>
              <w:t xml:space="preserve">Queen’s </w:t>
            </w:r>
            <w:r w:rsidRPr="008D7AE4">
              <w:rPr>
                <w:b/>
              </w:rPr>
              <w:t>Counsel’</w:t>
            </w:r>
            <w:r>
              <w:rPr>
                <w:b/>
              </w:rPr>
              <w:t xml:space="preserve">s </w:t>
            </w:r>
            <w:r w:rsidR="00F1310A">
              <w:rPr>
                <w:b/>
              </w:rPr>
              <w:t xml:space="preserve">Updated </w:t>
            </w:r>
            <w:r>
              <w:rPr>
                <w:b/>
              </w:rPr>
              <w:t>A</w:t>
            </w:r>
            <w:r w:rsidRPr="008D7AE4">
              <w:rPr>
                <w:b/>
              </w:rPr>
              <w:t>dvice</w:t>
            </w:r>
          </w:p>
        </w:tc>
        <w:tc>
          <w:tcPr>
            <w:tcW w:w="4644" w:type="dxa"/>
          </w:tcPr>
          <w:p w:rsidR="00F064F2" w:rsidRPr="008D7AE4" w:rsidRDefault="00F064F2" w:rsidP="000C56BF">
            <w:pPr>
              <w:widowControl w:val="0"/>
              <w:spacing w:beforeLines="60" w:before="144" w:afterLines="60" w:after="144"/>
              <w:jc w:val="center"/>
              <w:rPr>
                <w:b/>
              </w:rPr>
            </w:pPr>
            <w:r w:rsidRPr="008D7AE4">
              <w:rPr>
                <w:b/>
              </w:rPr>
              <w:t>Officer assessment</w:t>
            </w:r>
          </w:p>
        </w:tc>
      </w:tr>
      <w:tr w:rsidR="00F064F2" w:rsidTr="000C56BF">
        <w:tc>
          <w:tcPr>
            <w:tcW w:w="4643" w:type="dxa"/>
            <w:shd w:val="clear" w:color="auto" w:fill="DBE5F1" w:themeFill="accent1" w:themeFillTint="33"/>
          </w:tcPr>
          <w:p w:rsidR="00F064F2" w:rsidRPr="008D7AE4" w:rsidRDefault="00F064F2" w:rsidP="000C56BF">
            <w:pPr>
              <w:widowControl w:val="0"/>
              <w:spacing w:before="60" w:after="60"/>
              <w:rPr>
                <w:b/>
              </w:rPr>
            </w:pPr>
            <w:r w:rsidRPr="008D7AE4">
              <w:rPr>
                <w:b/>
              </w:rPr>
              <w:t>The context</w:t>
            </w:r>
          </w:p>
          <w:p w:rsidR="00F064F2" w:rsidRPr="001257FC" w:rsidRDefault="00F064F2" w:rsidP="00F064F2">
            <w:pPr>
              <w:widowControl w:val="0"/>
              <w:numPr>
                <w:ilvl w:val="0"/>
                <w:numId w:val="33"/>
              </w:numPr>
              <w:spacing w:before="60" w:after="60"/>
              <w:jc w:val="both"/>
            </w:pPr>
            <w:r w:rsidRPr="00F9129E">
              <w:t>The NVMP does not require ‘at source’ if the other measures already provided will achieve the objectives (para 77)</w:t>
            </w:r>
          </w:p>
        </w:tc>
        <w:tc>
          <w:tcPr>
            <w:tcW w:w="4644" w:type="dxa"/>
          </w:tcPr>
          <w:p w:rsidR="00F064F2" w:rsidRDefault="00F1310A" w:rsidP="00F1310A">
            <w:pPr>
              <w:widowControl w:val="0"/>
              <w:spacing w:before="60" w:after="60"/>
              <w:jc w:val="both"/>
            </w:pPr>
            <w:r>
              <w:t>In current circumstances with barriers and insulation already installed, t</w:t>
            </w:r>
            <w:r w:rsidR="00F064F2">
              <w:t xml:space="preserve">he potential role for rail damping is </w:t>
            </w:r>
            <w:r>
              <w:t>only to supplement that existing mitigation at NSRs experiencing significant residual (post barrier) noise impacts (3dB or more) if reasonably practicable</w:t>
            </w:r>
            <w:r w:rsidR="00F064F2">
              <w:t>.</w:t>
            </w:r>
          </w:p>
        </w:tc>
      </w:tr>
      <w:tr w:rsidR="00F064F2" w:rsidTr="000C56BF">
        <w:tc>
          <w:tcPr>
            <w:tcW w:w="4643" w:type="dxa"/>
            <w:shd w:val="clear" w:color="auto" w:fill="DBE5F1" w:themeFill="accent1" w:themeFillTint="33"/>
          </w:tcPr>
          <w:p w:rsidR="00F064F2" w:rsidRDefault="00F064F2" w:rsidP="000C56BF">
            <w:pPr>
              <w:widowControl w:val="0"/>
              <w:spacing w:before="60" w:after="60"/>
              <w:rPr>
                <w:b/>
              </w:rPr>
            </w:pPr>
            <w:r w:rsidRPr="008D7AE4">
              <w:rPr>
                <w:b/>
              </w:rPr>
              <w:t>The severity of the impacts</w:t>
            </w:r>
          </w:p>
          <w:p w:rsidR="00F064F2" w:rsidRPr="00CF646B" w:rsidRDefault="00F064F2" w:rsidP="00F064F2">
            <w:pPr>
              <w:widowControl w:val="0"/>
              <w:numPr>
                <w:ilvl w:val="0"/>
                <w:numId w:val="34"/>
              </w:numPr>
              <w:spacing w:before="60" w:after="60"/>
            </w:pPr>
            <w:r>
              <w:t>Noise impacts below 3</w:t>
            </w:r>
            <w:r w:rsidRPr="00F9129E">
              <w:t xml:space="preserve">dB </w:t>
            </w:r>
            <w:r w:rsidR="00F1310A">
              <w:t>are not co</w:t>
            </w:r>
            <w:r>
              <w:t>nsidered to be significant</w:t>
            </w:r>
            <w:r w:rsidRPr="00F9129E">
              <w:t xml:space="preserve"> (para </w:t>
            </w:r>
            <w:r>
              <w:t>58</w:t>
            </w:r>
            <w:r w:rsidRPr="00F9129E">
              <w:t>)</w:t>
            </w:r>
          </w:p>
        </w:tc>
        <w:tc>
          <w:tcPr>
            <w:tcW w:w="4644" w:type="dxa"/>
          </w:tcPr>
          <w:p w:rsidR="00F064F2" w:rsidRDefault="00F064F2" w:rsidP="000C56BF">
            <w:pPr>
              <w:widowControl w:val="0"/>
              <w:spacing w:before="60" w:after="60"/>
              <w:jc w:val="both"/>
            </w:pPr>
            <w:r w:rsidRPr="00F9129E">
              <w:t>The barriers and insulation together meet the requirements of the NVMP</w:t>
            </w:r>
            <w:r>
              <w:t xml:space="preserve"> (in both route sections H and I-1) apart from in relation to one Noise Sensitive Receptor (NSR) in section H where the residual noise impact is 3dB.</w:t>
            </w:r>
          </w:p>
        </w:tc>
      </w:tr>
      <w:tr w:rsidR="00F064F2" w:rsidTr="000C56BF">
        <w:tc>
          <w:tcPr>
            <w:tcW w:w="4643" w:type="dxa"/>
            <w:shd w:val="clear" w:color="auto" w:fill="DBE5F1" w:themeFill="accent1" w:themeFillTint="33"/>
          </w:tcPr>
          <w:p w:rsidR="00F064F2" w:rsidRPr="001257FC" w:rsidRDefault="00F064F2" w:rsidP="000C56BF">
            <w:pPr>
              <w:widowControl w:val="0"/>
              <w:spacing w:before="60" w:after="60"/>
              <w:rPr>
                <w:b/>
              </w:rPr>
            </w:pPr>
            <w:r w:rsidRPr="008D7AE4">
              <w:rPr>
                <w:b/>
              </w:rPr>
              <w:t>The scale of benefits</w:t>
            </w:r>
          </w:p>
          <w:p w:rsidR="00F064F2" w:rsidRPr="001257FC" w:rsidRDefault="00557B4A" w:rsidP="00F064F2">
            <w:pPr>
              <w:widowControl w:val="0"/>
              <w:numPr>
                <w:ilvl w:val="0"/>
                <w:numId w:val="35"/>
              </w:numPr>
              <w:spacing w:before="60" w:after="60"/>
            </w:pPr>
            <w:r>
              <w:t>QC assumes that r</w:t>
            </w:r>
            <w:r w:rsidR="00F064F2" w:rsidRPr="00F9129E">
              <w:t xml:space="preserve">ail damping </w:t>
            </w:r>
            <w:r w:rsidR="00F064F2">
              <w:t>may mitigate noise impacts by</w:t>
            </w:r>
            <w:r w:rsidR="00F064F2" w:rsidRPr="00F9129E">
              <w:t xml:space="preserve"> 2.5dB (para 4)</w:t>
            </w:r>
          </w:p>
          <w:p w:rsidR="00F064F2" w:rsidRDefault="00F064F2" w:rsidP="00F064F2">
            <w:pPr>
              <w:widowControl w:val="0"/>
              <w:numPr>
                <w:ilvl w:val="0"/>
                <w:numId w:val="35"/>
              </w:numPr>
              <w:spacing w:before="60" w:after="60"/>
            </w:pPr>
            <w:r>
              <w:t>3dB difference is at the margin of perceptibility (para 73)</w:t>
            </w:r>
          </w:p>
          <w:p w:rsidR="00F064F2" w:rsidRDefault="00F064F2" w:rsidP="00F064F2">
            <w:pPr>
              <w:widowControl w:val="0"/>
              <w:numPr>
                <w:ilvl w:val="0"/>
                <w:numId w:val="35"/>
              </w:numPr>
              <w:spacing w:before="60" w:after="60"/>
              <w:jc w:val="both"/>
            </w:pPr>
            <w:r w:rsidRPr="00F9129E">
              <w:t>The NVMP standards concern internal, not external noise levels (para 14c)</w:t>
            </w:r>
          </w:p>
          <w:p w:rsidR="00F064F2" w:rsidRDefault="00F064F2" w:rsidP="000C56BF">
            <w:pPr>
              <w:widowControl w:val="0"/>
              <w:spacing w:before="60" w:after="60"/>
              <w:jc w:val="both"/>
            </w:pPr>
          </w:p>
        </w:tc>
        <w:tc>
          <w:tcPr>
            <w:tcW w:w="4644" w:type="dxa"/>
          </w:tcPr>
          <w:p w:rsidR="00F064F2" w:rsidRDefault="00F064F2" w:rsidP="000C56BF">
            <w:pPr>
              <w:widowControl w:val="0"/>
              <w:spacing w:before="60" w:after="60"/>
              <w:jc w:val="both"/>
            </w:pPr>
          </w:p>
          <w:p w:rsidR="00F064F2" w:rsidRDefault="00F064F2" w:rsidP="000C56BF">
            <w:pPr>
              <w:widowControl w:val="0"/>
              <w:spacing w:before="60" w:after="60"/>
              <w:jc w:val="both"/>
            </w:pPr>
            <w:r>
              <w:t>A 2.5dB difference is less than</w:t>
            </w:r>
            <w:r w:rsidRPr="00F9129E">
              <w:t xml:space="preserve"> the level considered </w:t>
            </w:r>
            <w:r>
              <w:t>to be “</w:t>
            </w:r>
            <w:r w:rsidRPr="00F9129E">
              <w:t>significant</w:t>
            </w:r>
            <w:r>
              <w:t>”</w:t>
            </w:r>
            <w:r w:rsidRPr="00F9129E">
              <w:t xml:space="preserve"> for </w:t>
            </w:r>
            <w:r>
              <w:t xml:space="preserve">residual </w:t>
            </w:r>
            <w:r w:rsidRPr="00F9129E">
              <w:t xml:space="preserve">noise impact purposes </w:t>
            </w:r>
            <w:r>
              <w:t xml:space="preserve">by the approved NVMP. </w:t>
            </w:r>
          </w:p>
          <w:p w:rsidR="00F064F2" w:rsidRDefault="00F064F2" w:rsidP="000C56BF">
            <w:pPr>
              <w:widowControl w:val="0"/>
              <w:spacing w:before="60" w:after="60"/>
              <w:jc w:val="both"/>
            </w:pPr>
            <w:r>
              <w:t>R</w:t>
            </w:r>
            <w:r w:rsidRPr="00F9129E">
              <w:t xml:space="preserve">ail damping </w:t>
            </w:r>
            <w:r>
              <w:t xml:space="preserve">could only be relevant at the </w:t>
            </w:r>
            <w:r w:rsidRPr="008B42D8">
              <w:rPr>
                <w:u w:val="single"/>
              </w:rPr>
              <w:t>one</w:t>
            </w:r>
            <w:r>
              <w:t xml:space="preserve"> NSR referred to above where the residual noise impact is 3dB.</w:t>
            </w:r>
          </w:p>
          <w:p w:rsidR="00F064F2" w:rsidRDefault="00F064F2" w:rsidP="000C56BF">
            <w:pPr>
              <w:widowControl w:val="0"/>
              <w:spacing w:before="60" w:after="60"/>
              <w:jc w:val="both"/>
            </w:pPr>
            <w:r>
              <w:t>T</w:t>
            </w:r>
            <w:r w:rsidRPr="00287D18">
              <w:t xml:space="preserve">he </w:t>
            </w:r>
            <w:r>
              <w:t xml:space="preserve">approved </w:t>
            </w:r>
            <w:r w:rsidRPr="00287D18">
              <w:t xml:space="preserve">NVMP does not require mitigation of noise to open </w:t>
            </w:r>
            <w:r>
              <w:t>areas</w:t>
            </w:r>
            <w:r w:rsidRPr="00287D18">
              <w:t xml:space="preserve"> or gardens</w:t>
            </w:r>
            <w:r>
              <w:t>.</w:t>
            </w:r>
          </w:p>
        </w:tc>
      </w:tr>
      <w:tr w:rsidR="00F064F2" w:rsidTr="000C56BF">
        <w:trPr>
          <w:trHeight w:val="115"/>
        </w:trPr>
        <w:tc>
          <w:tcPr>
            <w:tcW w:w="4643" w:type="dxa"/>
            <w:tcBorders>
              <w:bottom w:val="nil"/>
            </w:tcBorders>
            <w:shd w:val="clear" w:color="auto" w:fill="DBE5F1" w:themeFill="accent1" w:themeFillTint="33"/>
          </w:tcPr>
          <w:p w:rsidR="00F064F2" w:rsidRDefault="00F064F2" w:rsidP="000C56BF">
            <w:pPr>
              <w:widowControl w:val="0"/>
              <w:spacing w:before="60" w:after="60"/>
            </w:pPr>
            <w:r w:rsidRPr="008D7AE4">
              <w:rPr>
                <w:b/>
              </w:rPr>
              <w:t>How many people will benefit</w:t>
            </w:r>
          </w:p>
        </w:tc>
        <w:tc>
          <w:tcPr>
            <w:tcW w:w="4644" w:type="dxa"/>
            <w:tcBorders>
              <w:bottom w:val="nil"/>
            </w:tcBorders>
          </w:tcPr>
          <w:p w:rsidR="00F064F2" w:rsidRPr="00287D18" w:rsidRDefault="00F064F2" w:rsidP="000C56BF">
            <w:pPr>
              <w:widowControl w:val="0"/>
              <w:spacing w:before="60" w:after="60"/>
              <w:ind w:left="720"/>
              <w:jc w:val="both"/>
            </w:pPr>
          </w:p>
        </w:tc>
      </w:tr>
      <w:tr w:rsidR="00F064F2" w:rsidTr="000C56BF">
        <w:trPr>
          <w:trHeight w:val="112"/>
        </w:trPr>
        <w:tc>
          <w:tcPr>
            <w:tcW w:w="4643" w:type="dxa"/>
            <w:tcBorders>
              <w:top w:val="nil"/>
              <w:bottom w:val="nil"/>
            </w:tcBorders>
            <w:shd w:val="clear" w:color="auto" w:fill="DBE5F1" w:themeFill="accent1" w:themeFillTint="33"/>
          </w:tcPr>
          <w:p w:rsidR="00F064F2" w:rsidRDefault="00F064F2" w:rsidP="00F064F2">
            <w:pPr>
              <w:widowControl w:val="0"/>
              <w:numPr>
                <w:ilvl w:val="0"/>
                <w:numId w:val="36"/>
              </w:numPr>
              <w:spacing w:before="60" w:after="60"/>
              <w:jc w:val="both"/>
            </w:pPr>
            <w:r w:rsidRPr="00F9129E">
              <w:t>For those who already have noise insulation, open window noise will be reduced</w:t>
            </w:r>
          </w:p>
        </w:tc>
        <w:tc>
          <w:tcPr>
            <w:tcW w:w="4644" w:type="dxa"/>
            <w:tcBorders>
              <w:top w:val="nil"/>
              <w:bottom w:val="nil"/>
            </w:tcBorders>
          </w:tcPr>
          <w:p w:rsidR="00F064F2" w:rsidRPr="00287D18" w:rsidRDefault="00F064F2" w:rsidP="000C56BF">
            <w:pPr>
              <w:widowControl w:val="0"/>
              <w:spacing w:before="60" w:after="60"/>
              <w:jc w:val="both"/>
            </w:pPr>
            <w:r w:rsidRPr="00287D18">
              <w:t xml:space="preserve">Not relevant to this decision - the </w:t>
            </w:r>
            <w:r>
              <w:t xml:space="preserve">approved </w:t>
            </w:r>
            <w:r w:rsidRPr="00287D18">
              <w:t xml:space="preserve">NVMP does not require mitigation of noise </w:t>
            </w:r>
            <w:r>
              <w:t>where</w:t>
            </w:r>
            <w:r w:rsidRPr="00287D18">
              <w:t xml:space="preserve"> windows</w:t>
            </w:r>
            <w:r>
              <w:t xml:space="preserve"> are opened.</w:t>
            </w:r>
          </w:p>
        </w:tc>
      </w:tr>
      <w:tr w:rsidR="00F064F2" w:rsidTr="000C56BF">
        <w:trPr>
          <w:trHeight w:val="112"/>
        </w:trPr>
        <w:tc>
          <w:tcPr>
            <w:tcW w:w="4643" w:type="dxa"/>
            <w:tcBorders>
              <w:top w:val="nil"/>
            </w:tcBorders>
            <w:shd w:val="clear" w:color="auto" w:fill="DBE5F1" w:themeFill="accent1" w:themeFillTint="33"/>
          </w:tcPr>
          <w:p w:rsidR="00F064F2" w:rsidRDefault="00F064F2" w:rsidP="00F064F2">
            <w:pPr>
              <w:widowControl w:val="0"/>
              <w:numPr>
                <w:ilvl w:val="0"/>
                <w:numId w:val="36"/>
              </w:numPr>
              <w:spacing w:before="60" w:after="60"/>
              <w:jc w:val="both"/>
            </w:pPr>
            <w:r w:rsidRPr="00F9129E">
              <w:t>At one house there will be noise reduction from 3db</w:t>
            </w:r>
          </w:p>
        </w:tc>
        <w:tc>
          <w:tcPr>
            <w:tcW w:w="4644" w:type="dxa"/>
            <w:tcBorders>
              <w:top w:val="nil"/>
            </w:tcBorders>
          </w:tcPr>
          <w:p w:rsidR="00F064F2" w:rsidRPr="00287D18" w:rsidRDefault="00F064F2" w:rsidP="000C56BF">
            <w:pPr>
              <w:widowControl w:val="0"/>
              <w:spacing w:before="60" w:after="60"/>
              <w:jc w:val="both"/>
            </w:pPr>
            <w:r>
              <w:t>The one NSR benefit will involve mitigation of a noise impact which is of itself at the limits of perceptibility.</w:t>
            </w:r>
          </w:p>
        </w:tc>
      </w:tr>
    </w:tbl>
    <w:p w:rsidR="00F064F2" w:rsidRDefault="00F064F2" w:rsidP="00F064F2">
      <w:pPr>
        <w:adjustRightInd w:val="0"/>
        <w:jc w:val="both"/>
        <w:rPr>
          <w:bCs/>
        </w:rPr>
      </w:pPr>
    </w:p>
    <w:p w:rsidR="00F064F2" w:rsidRPr="00F064F2" w:rsidRDefault="00F064F2" w:rsidP="00F064F2">
      <w:pPr>
        <w:adjustRightInd w:val="0"/>
        <w:jc w:val="both"/>
        <w:rPr>
          <w:bCs/>
        </w:rPr>
      </w:pPr>
    </w:p>
    <w:p w:rsidR="00F064F2" w:rsidRPr="003C4CA6" w:rsidRDefault="00F064F2" w:rsidP="00F064F2">
      <w:pPr>
        <w:widowControl w:val="0"/>
        <w:numPr>
          <w:ilvl w:val="0"/>
          <w:numId w:val="8"/>
        </w:numPr>
        <w:ind w:right="-1"/>
        <w:jc w:val="both"/>
      </w:pPr>
      <w:r>
        <w:rPr>
          <w:bCs/>
        </w:rPr>
        <w:t>It can be concluded therefore that a</w:t>
      </w:r>
      <w:r w:rsidRPr="00F064F2" w:rsidDel="00A52576">
        <w:t xml:space="preserve"> </w:t>
      </w:r>
      <w:r w:rsidRPr="003C4CA6">
        <w:t xml:space="preserve">reduction in residual noise which is of itself at the margins of perceptibility, occurring at </w:t>
      </w:r>
      <w:r w:rsidR="00A447E5">
        <w:t xml:space="preserve">only </w:t>
      </w:r>
      <w:r w:rsidRPr="003C4CA6">
        <w:t>one NSR, is of such limited benefit that, given the costs</w:t>
      </w:r>
      <w:r w:rsidR="006A26D8">
        <w:t xml:space="preserve"> indicated in the submissions for the installation of rail damping</w:t>
      </w:r>
      <w:r w:rsidRPr="003C4CA6">
        <w:t>, it is not reasonably practicable to install rail damping in route sections H and I-1.</w:t>
      </w:r>
    </w:p>
    <w:p w:rsidR="00F064F2" w:rsidRPr="000157C8" w:rsidRDefault="00F064F2" w:rsidP="00F064F2">
      <w:pPr>
        <w:widowControl w:val="0"/>
        <w:ind w:left="567" w:right="-1" w:hanging="567"/>
        <w:jc w:val="both"/>
      </w:pPr>
    </w:p>
    <w:p w:rsidR="00F064F2" w:rsidRPr="00B53DF7" w:rsidRDefault="00F064F2" w:rsidP="00F064F2">
      <w:pPr>
        <w:widowControl w:val="0"/>
        <w:numPr>
          <w:ilvl w:val="0"/>
          <w:numId w:val="8"/>
        </w:numPr>
        <w:ind w:right="-1"/>
        <w:jc w:val="both"/>
      </w:pPr>
      <w:r>
        <w:t xml:space="preserve">The recommendation is therefore that the </w:t>
      </w:r>
      <w:proofErr w:type="spellStart"/>
      <w:r>
        <w:t>NSoAs</w:t>
      </w:r>
      <w:proofErr w:type="spellEnd"/>
      <w:r>
        <w:t xml:space="preserve"> relating respectively to route sections H and I-1 be approved subject only to a condition specifying</w:t>
      </w:r>
      <w:r w:rsidR="00043A63">
        <w:t xml:space="preserve"> conformity with</w:t>
      </w:r>
      <w:r>
        <w:t xml:space="preserve"> the documents that form part of the </w:t>
      </w:r>
      <w:r w:rsidR="00043A63">
        <w:t xml:space="preserve">application and </w:t>
      </w:r>
      <w:r>
        <w:t>excluding the previously imposed condition regarding rail damping.</w:t>
      </w:r>
    </w:p>
    <w:p w:rsidR="009C26FC" w:rsidRDefault="009C26FC" w:rsidP="00795056">
      <w:pPr>
        <w:adjustRightInd w:val="0"/>
        <w:jc w:val="both"/>
        <w:rPr>
          <w:b/>
          <w:bCs/>
        </w:rPr>
      </w:pPr>
    </w:p>
    <w:p w:rsidR="004724B6" w:rsidRPr="00795056" w:rsidRDefault="004724B6" w:rsidP="00795056">
      <w:pPr>
        <w:adjustRightInd w:val="0"/>
        <w:jc w:val="both"/>
        <w:rPr>
          <w:b/>
          <w:bCs/>
        </w:rPr>
      </w:pPr>
      <w:r w:rsidRPr="00795056">
        <w:rPr>
          <w:b/>
          <w:bCs/>
        </w:rPr>
        <w:t>Restrictions on the pattern of train services</w:t>
      </w:r>
    </w:p>
    <w:p w:rsidR="004724B6" w:rsidRDefault="004724B6" w:rsidP="00795056">
      <w:pPr>
        <w:adjustRightInd w:val="0"/>
        <w:jc w:val="both"/>
        <w:rPr>
          <w:b/>
          <w:bCs/>
        </w:rPr>
      </w:pPr>
    </w:p>
    <w:p w:rsidR="00D17703" w:rsidRDefault="00D17703" w:rsidP="006839C0">
      <w:pPr>
        <w:widowControl w:val="0"/>
        <w:numPr>
          <w:ilvl w:val="0"/>
          <w:numId w:val="8"/>
        </w:numPr>
        <w:ind w:right="-1"/>
        <w:jc w:val="both"/>
      </w:pPr>
      <w:r>
        <w:t>Condit</w:t>
      </w:r>
      <w:r w:rsidR="00C076BA">
        <w:t>ion 3 (reproduced in</w:t>
      </w:r>
      <w:r w:rsidR="00C117ED">
        <w:t xml:space="preserve"> paragraph 4</w:t>
      </w:r>
      <w:r>
        <w:t xml:space="preserve"> above) limits train movements to the number and pattern of movements used to predict operational noise and vibration as set out in the NVMP (paragraphs 1.8 to 1.10)</w:t>
      </w:r>
      <w:r w:rsidR="005B03D0">
        <w:t xml:space="preserve"> - the reasonable planning scenario.</w:t>
      </w:r>
      <w:r>
        <w:t xml:space="preserve"> The reason for this condition was to limit the actual operation of services on the line to the pattern </w:t>
      </w:r>
      <w:r w:rsidR="0055253F">
        <w:t>set out in the reasonable planning scenario</w:t>
      </w:r>
      <w:r>
        <w:t xml:space="preserve"> given that any changes </w:t>
      </w:r>
      <w:r w:rsidR="0055253F">
        <w:t xml:space="preserve">to services </w:t>
      </w:r>
      <w:r>
        <w:t xml:space="preserve">could have different and possibly unacceptable operational outcomes </w:t>
      </w:r>
      <w:r w:rsidR="0055253F">
        <w:t xml:space="preserve">for noise (and vibration) </w:t>
      </w:r>
      <w:r>
        <w:t>which might require further mitigation.</w:t>
      </w:r>
    </w:p>
    <w:p w:rsidR="00D17703" w:rsidRDefault="00D17703" w:rsidP="00D17703">
      <w:pPr>
        <w:widowControl w:val="0"/>
        <w:ind w:left="567" w:right="-1" w:hanging="567"/>
        <w:jc w:val="both"/>
      </w:pPr>
    </w:p>
    <w:p w:rsidR="00D17703" w:rsidRDefault="00D17703" w:rsidP="006839C0">
      <w:pPr>
        <w:widowControl w:val="0"/>
        <w:numPr>
          <w:ilvl w:val="0"/>
          <w:numId w:val="8"/>
        </w:numPr>
        <w:ind w:right="-1"/>
        <w:jc w:val="both"/>
      </w:pPr>
      <w:r>
        <w:t xml:space="preserve">At the time the condition was imposed by WAPC, officers advised that there was no legal basis for this condition because the deemed permission did not include any control over the number and pattern of services. This was </w:t>
      </w:r>
      <w:r w:rsidR="0055253F">
        <w:t>notwithstanding the many</w:t>
      </w:r>
      <w:r>
        <w:t xml:space="preserve"> representations</w:t>
      </w:r>
      <w:r w:rsidR="0055253F">
        <w:t xml:space="preserve"> from local people</w:t>
      </w:r>
      <w:r>
        <w:t xml:space="preserve"> that</w:t>
      </w:r>
      <w:r w:rsidR="0055253F">
        <w:t xml:space="preserve"> significant increases in services and altered types of services including longer trains are in prospect. In other words that</w:t>
      </w:r>
      <w:r>
        <w:t xml:space="preserve"> the modelled pattern of services was unlikely to be adhered to.</w:t>
      </w:r>
    </w:p>
    <w:p w:rsidR="00D17703" w:rsidRDefault="00D17703" w:rsidP="00D17703">
      <w:pPr>
        <w:widowControl w:val="0"/>
        <w:ind w:left="567" w:right="-1" w:hanging="567"/>
        <w:jc w:val="both"/>
      </w:pPr>
    </w:p>
    <w:p w:rsidR="00D17703" w:rsidRDefault="00D17703" w:rsidP="006839C0">
      <w:pPr>
        <w:widowControl w:val="0"/>
        <w:numPr>
          <w:ilvl w:val="0"/>
          <w:numId w:val="8"/>
        </w:numPr>
        <w:ind w:right="-1"/>
        <w:jc w:val="both"/>
      </w:pPr>
      <w:r>
        <w:t xml:space="preserve">Queen’s Counsel has </w:t>
      </w:r>
      <w:r w:rsidR="00411598">
        <w:t xml:space="preserve">since </w:t>
      </w:r>
      <w:r>
        <w:t xml:space="preserve">advised that the NVMP does not require any assessments to address any future increases in service and that </w:t>
      </w:r>
      <w:r w:rsidR="0055253F">
        <w:t>such</w:t>
      </w:r>
      <w:r>
        <w:t xml:space="preserve"> potential changes do not need to be modelled (</w:t>
      </w:r>
      <w:r w:rsidR="0055253F">
        <w:t xml:space="preserve">QC Advice, </w:t>
      </w:r>
      <w:r>
        <w:t>para 84</w:t>
      </w:r>
      <w:r w:rsidR="0055253F">
        <w:t>)</w:t>
      </w:r>
      <w:r>
        <w:t xml:space="preserve">. Through the granting of the original permission, NR was given the right to increase services without being in breach of condition 19 </w:t>
      </w:r>
      <w:r w:rsidRPr="0046359F">
        <w:t xml:space="preserve">of the deemed planning permission, and </w:t>
      </w:r>
      <w:r>
        <w:t xml:space="preserve">NR </w:t>
      </w:r>
      <w:r w:rsidRPr="0046359F">
        <w:t>do</w:t>
      </w:r>
      <w:r>
        <w:t>es</w:t>
      </w:r>
      <w:r w:rsidRPr="0046359F">
        <w:t xml:space="preserve"> not need to seek further </w:t>
      </w:r>
      <w:r w:rsidR="00411598">
        <w:t xml:space="preserve">permission or </w:t>
      </w:r>
      <w:r w:rsidRPr="0046359F">
        <w:t xml:space="preserve">consent </w:t>
      </w:r>
      <w:r w:rsidR="00411598">
        <w:t xml:space="preserve">to make such changes </w:t>
      </w:r>
      <w:r w:rsidRPr="0046359F">
        <w:t>(</w:t>
      </w:r>
      <w:r w:rsidR="0055253F">
        <w:t xml:space="preserve">QC Advice, </w:t>
      </w:r>
      <w:r w:rsidRPr="0046359F">
        <w:t>p</w:t>
      </w:r>
      <w:r>
        <w:t>ara 85).</w:t>
      </w:r>
    </w:p>
    <w:p w:rsidR="00D17703" w:rsidRDefault="00D17703" w:rsidP="00D17703">
      <w:pPr>
        <w:widowControl w:val="0"/>
        <w:ind w:left="720" w:right="-1"/>
        <w:jc w:val="both"/>
      </w:pPr>
    </w:p>
    <w:p w:rsidR="00D17703" w:rsidRPr="005B03D0" w:rsidRDefault="00D17703" w:rsidP="006839C0">
      <w:pPr>
        <w:widowControl w:val="0"/>
        <w:numPr>
          <w:ilvl w:val="0"/>
          <w:numId w:val="8"/>
        </w:numPr>
        <w:ind w:right="-1"/>
        <w:jc w:val="both"/>
      </w:pPr>
      <w:r w:rsidRPr="005B03D0">
        <w:t>It is clear therefore, that there is no legal basis for the imposition of this condition.</w:t>
      </w:r>
    </w:p>
    <w:p w:rsidR="004724B6" w:rsidRPr="00795056" w:rsidRDefault="004724B6" w:rsidP="00795056">
      <w:pPr>
        <w:adjustRightInd w:val="0"/>
        <w:jc w:val="both"/>
        <w:rPr>
          <w:b/>
          <w:bCs/>
        </w:rPr>
      </w:pPr>
    </w:p>
    <w:p w:rsidR="00BD23FF" w:rsidRPr="00795056" w:rsidRDefault="00BD23FF" w:rsidP="00795056">
      <w:pPr>
        <w:adjustRightInd w:val="0"/>
        <w:jc w:val="both"/>
        <w:rPr>
          <w:lang w:eastAsia="en-GB"/>
        </w:rPr>
      </w:pPr>
      <w:r w:rsidRPr="00795056">
        <w:rPr>
          <w:b/>
          <w:bCs/>
        </w:rPr>
        <w:t>Conclusion</w:t>
      </w:r>
      <w:r w:rsidR="00310360">
        <w:rPr>
          <w:b/>
          <w:bCs/>
        </w:rPr>
        <w:t>s</w:t>
      </w:r>
      <w:r w:rsidRPr="00795056">
        <w:rPr>
          <w:b/>
          <w:bCs/>
        </w:rPr>
        <w:t>:</w:t>
      </w:r>
    </w:p>
    <w:p w:rsidR="00BD23FF" w:rsidRPr="00795056" w:rsidRDefault="00BD23FF" w:rsidP="00795056">
      <w:pPr>
        <w:pStyle w:val="ListParagraph"/>
        <w:jc w:val="both"/>
        <w:rPr>
          <w:rFonts w:ascii="Arial" w:hAnsi="Arial" w:cs="Arial"/>
          <w:sz w:val="24"/>
          <w:szCs w:val="24"/>
        </w:rPr>
      </w:pPr>
    </w:p>
    <w:p w:rsidR="00665B6B" w:rsidRPr="00665B6B" w:rsidRDefault="008C67BA" w:rsidP="008C67BA">
      <w:pPr>
        <w:numPr>
          <w:ilvl w:val="0"/>
          <w:numId w:val="8"/>
        </w:numPr>
        <w:adjustRightInd w:val="0"/>
        <w:jc w:val="both"/>
        <w:rPr>
          <w:color w:val="000000"/>
          <w:lang w:val="en-US"/>
        </w:rPr>
      </w:pPr>
      <w:r w:rsidRPr="00665B6B">
        <w:rPr>
          <w:bCs/>
          <w:color w:val="000000"/>
          <w:lang w:val="en-US"/>
        </w:rPr>
        <w:t xml:space="preserve">The Council has taken </w:t>
      </w:r>
      <w:r w:rsidR="00557B4A">
        <w:rPr>
          <w:bCs/>
          <w:color w:val="000000"/>
          <w:lang w:val="en-US"/>
        </w:rPr>
        <w:t>these issues</w:t>
      </w:r>
      <w:r w:rsidRPr="00665B6B">
        <w:rPr>
          <w:bCs/>
          <w:color w:val="000000"/>
          <w:lang w:val="en-US"/>
        </w:rPr>
        <w:t xml:space="preserve"> very seriously over a prolonged period and has instructed independent experts to assist it both on the technical and legal side. The overall position is that barriers have been installed and have provided substantial mitigation to most houses such that the impacts will be below the threshold of significance. For some houses, the residual impacts (after barriers) will remain high (greater than 10db) and for those noise insulation has been provided. </w:t>
      </w:r>
    </w:p>
    <w:p w:rsidR="00665B6B" w:rsidRPr="00665B6B" w:rsidRDefault="00665B6B" w:rsidP="00665B6B">
      <w:pPr>
        <w:adjustRightInd w:val="0"/>
        <w:ind w:left="720"/>
        <w:jc w:val="both"/>
        <w:rPr>
          <w:color w:val="000000"/>
          <w:lang w:val="en-US"/>
        </w:rPr>
      </w:pPr>
    </w:p>
    <w:p w:rsidR="00665B6B" w:rsidRPr="00665B6B" w:rsidRDefault="008C67BA" w:rsidP="00665B6B">
      <w:pPr>
        <w:widowControl w:val="0"/>
        <w:numPr>
          <w:ilvl w:val="0"/>
          <w:numId w:val="8"/>
        </w:numPr>
        <w:ind w:right="-1"/>
        <w:jc w:val="both"/>
      </w:pPr>
      <w:r w:rsidRPr="00665B6B">
        <w:rPr>
          <w:bCs/>
          <w:color w:val="000000"/>
          <w:lang w:val="en-US"/>
        </w:rPr>
        <w:t xml:space="preserve">The role of rail damping and whether it is </w:t>
      </w:r>
      <w:r w:rsidR="006A26D8">
        <w:rPr>
          <w:bCs/>
          <w:color w:val="000000"/>
          <w:lang w:val="en-US"/>
        </w:rPr>
        <w:t>reasonably practicable</w:t>
      </w:r>
      <w:r w:rsidRPr="00665B6B">
        <w:rPr>
          <w:bCs/>
          <w:color w:val="000000"/>
          <w:lang w:val="en-US"/>
        </w:rPr>
        <w:t xml:space="preserve"> has to be considered in the light of the </w:t>
      </w:r>
      <w:r w:rsidR="006A26D8">
        <w:rPr>
          <w:bCs/>
          <w:color w:val="000000"/>
          <w:lang w:val="en-US"/>
        </w:rPr>
        <w:t xml:space="preserve">installed </w:t>
      </w:r>
      <w:r w:rsidRPr="00665B6B">
        <w:rPr>
          <w:bCs/>
          <w:color w:val="000000"/>
          <w:lang w:val="en-US"/>
        </w:rPr>
        <w:t xml:space="preserve">barriers, and the costs of installing </w:t>
      </w:r>
      <w:r w:rsidR="006A26D8" w:rsidRPr="00665B6B">
        <w:rPr>
          <w:bCs/>
          <w:color w:val="000000"/>
          <w:lang w:val="en-US"/>
        </w:rPr>
        <w:t>rail damping</w:t>
      </w:r>
      <w:r w:rsidRPr="00665B6B">
        <w:rPr>
          <w:bCs/>
          <w:color w:val="000000"/>
          <w:lang w:val="en-US"/>
        </w:rPr>
        <w:t>. One house has been identified which, after barriers has a 3db impact (the lowest relevant impact). 3db is at the limit of perceptibility</w:t>
      </w:r>
      <w:r w:rsidR="00221D53" w:rsidRPr="00665B6B">
        <w:rPr>
          <w:bCs/>
          <w:color w:val="000000"/>
          <w:lang w:val="en-US"/>
        </w:rPr>
        <w:t>, given which, t</w:t>
      </w:r>
      <w:r w:rsidRPr="00665B6B">
        <w:rPr>
          <w:bCs/>
          <w:color w:val="000000"/>
          <w:lang w:val="en-US"/>
        </w:rPr>
        <w:t xml:space="preserve">hat property would potentially secure a </w:t>
      </w:r>
      <w:r w:rsidR="006A26D8">
        <w:rPr>
          <w:bCs/>
          <w:color w:val="000000"/>
          <w:lang w:val="en-US"/>
        </w:rPr>
        <w:t>‘</w:t>
      </w:r>
      <w:r w:rsidRPr="00665B6B">
        <w:rPr>
          <w:bCs/>
          <w:color w:val="000000"/>
          <w:lang w:val="en-US"/>
        </w:rPr>
        <w:t>just</w:t>
      </w:r>
      <w:r w:rsidR="006A26D8">
        <w:rPr>
          <w:bCs/>
          <w:color w:val="000000"/>
          <w:lang w:val="en-US"/>
        </w:rPr>
        <w:t>-</w:t>
      </w:r>
      <w:r w:rsidRPr="00665B6B">
        <w:rPr>
          <w:bCs/>
          <w:color w:val="000000"/>
          <w:lang w:val="en-US"/>
        </w:rPr>
        <w:t>noticeable</w:t>
      </w:r>
      <w:r w:rsidR="006A26D8">
        <w:rPr>
          <w:bCs/>
          <w:color w:val="000000"/>
          <w:lang w:val="en-US"/>
        </w:rPr>
        <w:t>’</w:t>
      </w:r>
      <w:r w:rsidRPr="00665B6B">
        <w:rPr>
          <w:bCs/>
          <w:color w:val="000000"/>
          <w:lang w:val="en-US"/>
        </w:rPr>
        <w:t xml:space="preserve"> gain from </w:t>
      </w:r>
      <w:r w:rsidR="006A26D8" w:rsidRPr="00665B6B">
        <w:rPr>
          <w:bCs/>
          <w:color w:val="000000"/>
          <w:lang w:val="en-US"/>
        </w:rPr>
        <w:t>rail damping</w:t>
      </w:r>
      <w:r w:rsidRPr="00665B6B">
        <w:rPr>
          <w:bCs/>
          <w:color w:val="000000"/>
          <w:lang w:val="en-US"/>
        </w:rPr>
        <w:t xml:space="preserve">. </w:t>
      </w:r>
      <w:r w:rsidR="00665B6B" w:rsidRPr="00665B6B">
        <w:rPr>
          <w:bCs/>
          <w:color w:val="000000"/>
          <w:lang w:val="en-US"/>
        </w:rPr>
        <w:t xml:space="preserve">As set out in paragraphs 40 and 41 above, </w:t>
      </w:r>
      <w:r w:rsidR="006A26D8" w:rsidRPr="00665B6B">
        <w:rPr>
          <w:bCs/>
        </w:rPr>
        <w:t>it</w:t>
      </w:r>
      <w:r w:rsidR="00665B6B" w:rsidRPr="00665B6B">
        <w:rPr>
          <w:bCs/>
        </w:rPr>
        <w:t xml:space="preserve"> can be concluded </w:t>
      </w:r>
      <w:r w:rsidR="006A26D8">
        <w:rPr>
          <w:bCs/>
        </w:rPr>
        <w:t>it</w:t>
      </w:r>
      <w:r w:rsidR="00665B6B" w:rsidRPr="00665B6B">
        <w:t xml:space="preserve"> is not reasonably practicable to install rail damping in route sections H and I-1.</w:t>
      </w:r>
    </w:p>
    <w:p w:rsidR="00665B6B" w:rsidRPr="00665B6B" w:rsidRDefault="00665B6B" w:rsidP="00665B6B">
      <w:pPr>
        <w:widowControl w:val="0"/>
        <w:ind w:left="567" w:right="-1" w:hanging="567"/>
        <w:jc w:val="both"/>
      </w:pPr>
    </w:p>
    <w:p w:rsidR="00557B4A" w:rsidRDefault="00557B4A" w:rsidP="00557B4A">
      <w:pPr>
        <w:widowControl w:val="0"/>
        <w:numPr>
          <w:ilvl w:val="0"/>
          <w:numId w:val="8"/>
        </w:numPr>
        <w:ind w:right="-1"/>
        <w:jc w:val="both"/>
      </w:pPr>
      <w:r>
        <w:t>There is no legal basis for the local planning authority to impose a condition restricting the pattern of services using the line.</w:t>
      </w:r>
    </w:p>
    <w:p w:rsidR="00D54CB0" w:rsidRDefault="00D54CB0" w:rsidP="00D54CB0">
      <w:pPr>
        <w:widowControl w:val="0"/>
        <w:ind w:left="720" w:right="-1"/>
        <w:jc w:val="both"/>
      </w:pPr>
    </w:p>
    <w:p w:rsidR="008C67BA" w:rsidRPr="00310360" w:rsidRDefault="00665B6B" w:rsidP="006A26D8">
      <w:pPr>
        <w:widowControl w:val="0"/>
        <w:numPr>
          <w:ilvl w:val="0"/>
          <w:numId w:val="8"/>
        </w:numPr>
        <w:ind w:right="-1"/>
        <w:jc w:val="both"/>
      </w:pPr>
      <w:r w:rsidRPr="00665B6B">
        <w:t xml:space="preserve">The recommendation is therefore that the </w:t>
      </w:r>
      <w:proofErr w:type="spellStart"/>
      <w:r w:rsidRPr="00665B6B">
        <w:t>NSoAs</w:t>
      </w:r>
      <w:proofErr w:type="spellEnd"/>
      <w:r w:rsidRPr="00665B6B">
        <w:t xml:space="preserve"> relating respectively to route sections H and I-1 be approved subject only to a condition specifying conformity with the documents that form part of the application and excluding the previously imposed condition</w:t>
      </w:r>
      <w:r w:rsidR="00557B4A">
        <w:t>s</w:t>
      </w:r>
      <w:r w:rsidRPr="00665B6B">
        <w:t xml:space="preserve"> regarding rail damping</w:t>
      </w:r>
      <w:r w:rsidR="00557B4A">
        <w:t xml:space="preserve"> and restricting the pattern of train services</w:t>
      </w:r>
      <w:r w:rsidRPr="00665B6B">
        <w:t>.</w:t>
      </w:r>
    </w:p>
    <w:p w:rsidR="00BD23FF" w:rsidRPr="00795056" w:rsidRDefault="00BD23FF" w:rsidP="00795056">
      <w:pPr>
        <w:pStyle w:val="Header"/>
        <w:widowControl w:val="0"/>
        <w:tabs>
          <w:tab w:val="clear" w:pos="4153"/>
          <w:tab w:val="clear" w:pos="8306"/>
        </w:tabs>
        <w:jc w:val="both"/>
      </w:pPr>
    </w:p>
    <w:p w:rsidR="00BD23FF" w:rsidRPr="00795056" w:rsidRDefault="00BD23FF" w:rsidP="00795056">
      <w:pPr>
        <w:widowControl w:val="0"/>
        <w:ind w:right="397"/>
        <w:jc w:val="both"/>
        <w:rPr>
          <w:b/>
        </w:rPr>
      </w:pPr>
      <w:r w:rsidRPr="00795056">
        <w:rPr>
          <w:b/>
        </w:rPr>
        <w:t>Human Rights Act 1998</w:t>
      </w:r>
    </w:p>
    <w:p w:rsidR="00BD23FF" w:rsidRPr="00795056" w:rsidRDefault="00BD23FF" w:rsidP="00795056">
      <w:pPr>
        <w:widowControl w:val="0"/>
        <w:ind w:right="397"/>
        <w:jc w:val="both"/>
        <w:rPr>
          <w:b/>
        </w:rPr>
      </w:pPr>
    </w:p>
    <w:p w:rsidR="00BD23FF" w:rsidRPr="00795056" w:rsidRDefault="00BD23FF" w:rsidP="00795056">
      <w:pPr>
        <w:ind w:right="397"/>
        <w:jc w:val="both"/>
      </w:pPr>
      <w:r w:rsidRPr="00795056">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BD23FF" w:rsidRPr="00795056" w:rsidRDefault="00BD23FF" w:rsidP="00795056">
      <w:pPr>
        <w:ind w:right="397"/>
        <w:jc w:val="both"/>
      </w:pPr>
    </w:p>
    <w:p w:rsidR="00BD23FF" w:rsidRPr="00795056" w:rsidRDefault="00BD23FF" w:rsidP="00795056">
      <w:pPr>
        <w:ind w:right="397"/>
        <w:jc w:val="both"/>
      </w:pPr>
      <w:r w:rsidRPr="00795056">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BD23FF" w:rsidRPr="00795056" w:rsidRDefault="00BD23FF" w:rsidP="00795056">
      <w:pPr>
        <w:ind w:right="397"/>
        <w:jc w:val="both"/>
      </w:pPr>
    </w:p>
    <w:p w:rsidR="00BD23FF" w:rsidRPr="00795056" w:rsidRDefault="00BD23FF" w:rsidP="00795056">
      <w:pPr>
        <w:jc w:val="both"/>
        <w:rPr>
          <w:b/>
          <w:lang w:val="en-US"/>
        </w:rPr>
      </w:pPr>
      <w:r w:rsidRPr="00795056">
        <w:rPr>
          <w:b/>
          <w:lang w:val="en-US"/>
        </w:rPr>
        <w:t>Section 17 of the Crime and Disorder Act 1998</w:t>
      </w:r>
    </w:p>
    <w:p w:rsidR="00BD23FF" w:rsidRPr="00795056" w:rsidRDefault="00BD23FF" w:rsidP="00795056">
      <w:pPr>
        <w:jc w:val="both"/>
        <w:rPr>
          <w:b/>
          <w:lang w:val="en-US"/>
        </w:rPr>
      </w:pPr>
    </w:p>
    <w:p w:rsidR="00BD23FF" w:rsidRPr="00795056" w:rsidRDefault="00BD23FF" w:rsidP="00795056">
      <w:pPr>
        <w:ind w:right="397"/>
        <w:jc w:val="both"/>
      </w:pPr>
      <w:r w:rsidRPr="00795056">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planning permission, officers consider that the proposal will not undermine crime prevention or the promotion of community safety.</w:t>
      </w:r>
    </w:p>
    <w:p w:rsidR="00BD23FF" w:rsidRPr="00795056" w:rsidRDefault="00BD23FF" w:rsidP="00795056">
      <w:pPr>
        <w:jc w:val="both"/>
        <w:rPr>
          <w:b/>
          <w:bCs/>
        </w:rPr>
      </w:pPr>
    </w:p>
    <w:p w:rsidR="00BD23FF" w:rsidRPr="00795056" w:rsidRDefault="00BD23FF" w:rsidP="00795056">
      <w:pPr>
        <w:ind w:right="397"/>
        <w:jc w:val="both"/>
        <w:rPr>
          <w:b/>
          <w:bCs/>
        </w:rPr>
      </w:pPr>
      <w:r w:rsidRPr="00795056">
        <w:rPr>
          <w:b/>
          <w:bCs/>
        </w:rPr>
        <w:t xml:space="preserve">Background Papers: </w:t>
      </w:r>
      <w:r w:rsidR="00E9746E" w:rsidRPr="00795056">
        <w:t>16/02507/CND; 16/02509/CND</w:t>
      </w:r>
    </w:p>
    <w:p w:rsidR="00BD23FF" w:rsidRPr="00795056" w:rsidRDefault="00BD23FF" w:rsidP="00795056">
      <w:pPr>
        <w:ind w:right="397"/>
        <w:jc w:val="both"/>
      </w:pPr>
    </w:p>
    <w:p w:rsidR="00BD23FF" w:rsidRPr="00795056" w:rsidRDefault="00BD23FF" w:rsidP="00795056">
      <w:pPr>
        <w:jc w:val="both"/>
      </w:pPr>
      <w:r w:rsidRPr="00795056">
        <w:rPr>
          <w:b/>
          <w:bCs/>
        </w:rPr>
        <w:t xml:space="preserve">Contact Officer: </w:t>
      </w:r>
      <w:r w:rsidR="00E9746E" w:rsidRPr="00795056">
        <w:t>Fiona Bartholomew</w:t>
      </w:r>
    </w:p>
    <w:p w:rsidR="00BD23FF" w:rsidRPr="00795056" w:rsidRDefault="00BD23FF" w:rsidP="00795056">
      <w:pPr>
        <w:jc w:val="both"/>
      </w:pPr>
      <w:r w:rsidRPr="00795056">
        <w:rPr>
          <w:b/>
          <w:bCs/>
        </w:rPr>
        <w:t xml:space="preserve">Extension: </w:t>
      </w:r>
      <w:r w:rsidR="00E9746E" w:rsidRPr="00795056">
        <w:t>2774</w:t>
      </w:r>
    </w:p>
    <w:p w:rsidR="00BD23FF" w:rsidRPr="00795056" w:rsidRDefault="00BD23FF" w:rsidP="00795056">
      <w:pPr>
        <w:jc w:val="both"/>
      </w:pPr>
      <w:r w:rsidRPr="00795056">
        <w:rPr>
          <w:b/>
          <w:bCs/>
        </w:rPr>
        <w:t xml:space="preserve">Date: </w:t>
      </w:r>
      <w:r w:rsidR="00B32295" w:rsidRPr="00AA0D72">
        <w:rPr>
          <w:bCs/>
        </w:rPr>
        <w:t>8</w:t>
      </w:r>
      <w:r w:rsidR="00E9746E" w:rsidRPr="00795056">
        <w:rPr>
          <w:bCs/>
          <w:vertAlign w:val="superscript"/>
        </w:rPr>
        <w:t>th</w:t>
      </w:r>
      <w:r w:rsidR="00E9746E" w:rsidRPr="00795056">
        <w:rPr>
          <w:bCs/>
        </w:rPr>
        <w:t xml:space="preserve"> March</w:t>
      </w:r>
      <w:r w:rsidR="0055253F">
        <w:t xml:space="preserve"> 2017</w:t>
      </w:r>
    </w:p>
    <w:p w:rsidR="00EF0DE4" w:rsidRPr="00795056" w:rsidRDefault="00951792" w:rsidP="00795056">
      <w:pPr>
        <w:jc w:val="both"/>
      </w:pPr>
    </w:p>
    <w:sectPr w:rsidR="00EF0DE4" w:rsidRPr="00795056">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32" w:rsidRDefault="00122532">
      <w:r>
        <w:separator/>
      </w:r>
    </w:p>
  </w:endnote>
  <w:endnote w:type="continuationSeparator" w:id="0">
    <w:p w:rsidR="00122532" w:rsidRDefault="0012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A4" w:rsidRDefault="00951792">
    <w:pPr>
      <w:pStyle w:val="Footer"/>
      <w:rPr>
        <w:sz w:val="16"/>
        <w:szCs w:val="16"/>
      </w:rPr>
    </w:pPr>
    <w:r>
      <w:rPr>
        <w:sz w:val="16"/>
        <w:szCs w:val="16"/>
      </w:rPr>
      <w:t xml:space="preserve">PRC 15 March 2017 </w:t>
    </w:r>
    <w:r w:rsidR="00BD23FF">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32" w:rsidRDefault="00122532">
      <w:r>
        <w:separator/>
      </w:r>
    </w:p>
  </w:footnote>
  <w:footnote w:type="continuationSeparator" w:id="0">
    <w:p w:rsidR="00122532" w:rsidRDefault="00122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2A6"/>
    <w:multiLevelType w:val="hybridMultilevel"/>
    <w:tmpl w:val="C0C620C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D0C5E"/>
    <w:multiLevelType w:val="hybridMultilevel"/>
    <w:tmpl w:val="50ECF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36EC0"/>
    <w:multiLevelType w:val="hybridMultilevel"/>
    <w:tmpl w:val="F6466768"/>
    <w:lvl w:ilvl="0" w:tplc="E278C2C2">
      <w:start w:val="3"/>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DA3D2E"/>
    <w:multiLevelType w:val="hybridMultilevel"/>
    <w:tmpl w:val="B9E03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9A4EB6"/>
    <w:multiLevelType w:val="hybridMultilevel"/>
    <w:tmpl w:val="12DCFC0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6F2720"/>
    <w:multiLevelType w:val="hybridMultilevel"/>
    <w:tmpl w:val="5C3E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0E6AF6"/>
    <w:multiLevelType w:val="hybridMultilevel"/>
    <w:tmpl w:val="53B236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1E50A2"/>
    <w:multiLevelType w:val="hybridMultilevel"/>
    <w:tmpl w:val="7A929C2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B95444"/>
    <w:multiLevelType w:val="hybridMultilevel"/>
    <w:tmpl w:val="16369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193B7F"/>
    <w:multiLevelType w:val="hybridMultilevel"/>
    <w:tmpl w:val="86D63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5F17B7"/>
    <w:multiLevelType w:val="hybridMultilevel"/>
    <w:tmpl w:val="DC0075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297CBF"/>
    <w:multiLevelType w:val="hybridMultilevel"/>
    <w:tmpl w:val="5202969E"/>
    <w:lvl w:ilvl="0" w:tplc="0809000F">
      <w:start w:val="1"/>
      <w:numFmt w:val="decimal"/>
      <w:lvlText w:val="%1."/>
      <w:lvlJc w:val="left"/>
      <w:pPr>
        <w:ind w:left="360" w:hanging="360"/>
      </w:pPr>
      <w:rPr>
        <w:rFonts w:cs="Times New Roman"/>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CDF1B80"/>
    <w:multiLevelType w:val="hybridMultilevel"/>
    <w:tmpl w:val="4C44570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0D5A45"/>
    <w:multiLevelType w:val="hybridMultilevel"/>
    <w:tmpl w:val="567078D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871FC2"/>
    <w:multiLevelType w:val="hybridMultilevel"/>
    <w:tmpl w:val="2AA09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0A6C04"/>
    <w:multiLevelType w:val="hybridMultilevel"/>
    <w:tmpl w:val="60C6F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E682C"/>
    <w:multiLevelType w:val="hybridMultilevel"/>
    <w:tmpl w:val="6D1A00C2"/>
    <w:lvl w:ilvl="0" w:tplc="E278C2C2">
      <w:start w:val="3"/>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5525597"/>
    <w:multiLevelType w:val="hybridMultilevel"/>
    <w:tmpl w:val="39A6F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6D195C"/>
    <w:multiLevelType w:val="hybridMultilevel"/>
    <w:tmpl w:val="3E84C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AB6366"/>
    <w:multiLevelType w:val="hybridMultilevel"/>
    <w:tmpl w:val="3BA45174"/>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nsid w:val="3C345300"/>
    <w:multiLevelType w:val="hybridMultilevel"/>
    <w:tmpl w:val="CB3C4C36"/>
    <w:lvl w:ilvl="0" w:tplc="08090001">
      <w:start w:val="1"/>
      <w:numFmt w:val="bullet"/>
      <w:lvlText w:val=""/>
      <w:lvlJc w:val="left"/>
      <w:pPr>
        <w:ind w:left="2228" w:hanging="360"/>
      </w:pPr>
      <w:rPr>
        <w:rFonts w:ascii="Symbol" w:hAnsi="Symbol" w:hint="default"/>
      </w:rPr>
    </w:lvl>
    <w:lvl w:ilvl="1" w:tplc="08090003" w:tentative="1">
      <w:start w:val="1"/>
      <w:numFmt w:val="bullet"/>
      <w:lvlText w:val="o"/>
      <w:lvlJc w:val="left"/>
      <w:pPr>
        <w:ind w:left="2948" w:hanging="360"/>
      </w:pPr>
      <w:rPr>
        <w:rFonts w:ascii="Courier New" w:hAnsi="Courier New" w:cs="Courier New" w:hint="default"/>
      </w:rPr>
    </w:lvl>
    <w:lvl w:ilvl="2" w:tplc="08090005" w:tentative="1">
      <w:start w:val="1"/>
      <w:numFmt w:val="bullet"/>
      <w:lvlText w:val=""/>
      <w:lvlJc w:val="left"/>
      <w:pPr>
        <w:ind w:left="3668" w:hanging="360"/>
      </w:pPr>
      <w:rPr>
        <w:rFonts w:ascii="Wingdings" w:hAnsi="Wingdings" w:hint="default"/>
      </w:rPr>
    </w:lvl>
    <w:lvl w:ilvl="3" w:tplc="08090001" w:tentative="1">
      <w:start w:val="1"/>
      <w:numFmt w:val="bullet"/>
      <w:lvlText w:val=""/>
      <w:lvlJc w:val="left"/>
      <w:pPr>
        <w:ind w:left="4388" w:hanging="360"/>
      </w:pPr>
      <w:rPr>
        <w:rFonts w:ascii="Symbol" w:hAnsi="Symbol" w:hint="default"/>
      </w:rPr>
    </w:lvl>
    <w:lvl w:ilvl="4" w:tplc="08090003" w:tentative="1">
      <w:start w:val="1"/>
      <w:numFmt w:val="bullet"/>
      <w:lvlText w:val="o"/>
      <w:lvlJc w:val="left"/>
      <w:pPr>
        <w:ind w:left="5108" w:hanging="360"/>
      </w:pPr>
      <w:rPr>
        <w:rFonts w:ascii="Courier New" w:hAnsi="Courier New" w:cs="Courier New" w:hint="default"/>
      </w:rPr>
    </w:lvl>
    <w:lvl w:ilvl="5" w:tplc="08090005" w:tentative="1">
      <w:start w:val="1"/>
      <w:numFmt w:val="bullet"/>
      <w:lvlText w:val=""/>
      <w:lvlJc w:val="left"/>
      <w:pPr>
        <w:ind w:left="5828" w:hanging="360"/>
      </w:pPr>
      <w:rPr>
        <w:rFonts w:ascii="Wingdings" w:hAnsi="Wingdings" w:hint="default"/>
      </w:rPr>
    </w:lvl>
    <w:lvl w:ilvl="6" w:tplc="08090001" w:tentative="1">
      <w:start w:val="1"/>
      <w:numFmt w:val="bullet"/>
      <w:lvlText w:val=""/>
      <w:lvlJc w:val="left"/>
      <w:pPr>
        <w:ind w:left="6548" w:hanging="360"/>
      </w:pPr>
      <w:rPr>
        <w:rFonts w:ascii="Symbol" w:hAnsi="Symbol" w:hint="default"/>
      </w:rPr>
    </w:lvl>
    <w:lvl w:ilvl="7" w:tplc="08090003" w:tentative="1">
      <w:start w:val="1"/>
      <w:numFmt w:val="bullet"/>
      <w:lvlText w:val="o"/>
      <w:lvlJc w:val="left"/>
      <w:pPr>
        <w:ind w:left="7268" w:hanging="360"/>
      </w:pPr>
      <w:rPr>
        <w:rFonts w:ascii="Courier New" w:hAnsi="Courier New" w:cs="Courier New" w:hint="default"/>
      </w:rPr>
    </w:lvl>
    <w:lvl w:ilvl="8" w:tplc="08090005" w:tentative="1">
      <w:start w:val="1"/>
      <w:numFmt w:val="bullet"/>
      <w:lvlText w:val=""/>
      <w:lvlJc w:val="left"/>
      <w:pPr>
        <w:ind w:left="7988" w:hanging="360"/>
      </w:pPr>
      <w:rPr>
        <w:rFonts w:ascii="Wingdings" w:hAnsi="Wingdings" w:hint="default"/>
      </w:rPr>
    </w:lvl>
  </w:abstractNum>
  <w:abstractNum w:abstractNumId="21">
    <w:nsid w:val="44566777"/>
    <w:multiLevelType w:val="hybridMultilevel"/>
    <w:tmpl w:val="0268C55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6C0FE9"/>
    <w:multiLevelType w:val="hybridMultilevel"/>
    <w:tmpl w:val="27425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E56CF2"/>
    <w:multiLevelType w:val="hybridMultilevel"/>
    <w:tmpl w:val="267A87B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A83785"/>
    <w:multiLevelType w:val="hybridMultilevel"/>
    <w:tmpl w:val="A0FC4D9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9955A8"/>
    <w:multiLevelType w:val="hybridMultilevel"/>
    <w:tmpl w:val="10666FC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250B10"/>
    <w:multiLevelType w:val="hybridMultilevel"/>
    <w:tmpl w:val="2E1A0D0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FCD037D"/>
    <w:multiLevelType w:val="hybridMultilevel"/>
    <w:tmpl w:val="05AE2B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800932"/>
    <w:multiLevelType w:val="hybridMultilevel"/>
    <w:tmpl w:val="33746F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E9819B5"/>
    <w:multiLevelType w:val="hybridMultilevel"/>
    <w:tmpl w:val="B994E27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2F28B9"/>
    <w:multiLevelType w:val="hybridMultilevel"/>
    <w:tmpl w:val="C8E81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4D0A55"/>
    <w:multiLevelType w:val="hybridMultilevel"/>
    <w:tmpl w:val="12DCFC0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3706E5"/>
    <w:multiLevelType w:val="hybridMultilevel"/>
    <w:tmpl w:val="0E3C59BC"/>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9DF2087"/>
    <w:multiLevelType w:val="hybridMultilevel"/>
    <w:tmpl w:val="2F925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BA127B2"/>
    <w:multiLevelType w:val="hybridMultilevel"/>
    <w:tmpl w:val="9F806A9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91447D"/>
    <w:multiLevelType w:val="hybridMultilevel"/>
    <w:tmpl w:val="86FA8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FB314B"/>
    <w:multiLevelType w:val="hybridMultilevel"/>
    <w:tmpl w:val="AB80C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19"/>
  </w:num>
  <w:num w:numId="4">
    <w:abstractNumId w:val="16"/>
  </w:num>
  <w:num w:numId="5">
    <w:abstractNumId w:val="11"/>
  </w:num>
  <w:num w:numId="6">
    <w:abstractNumId w:val="14"/>
  </w:num>
  <w:num w:numId="7">
    <w:abstractNumId w:val="5"/>
  </w:num>
  <w:num w:numId="8">
    <w:abstractNumId w:val="7"/>
  </w:num>
  <w:num w:numId="9">
    <w:abstractNumId w:val="30"/>
  </w:num>
  <w:num w:numId="10">
    <w:abstractNumId w:val="24"/>
  </w:num>
  <w:num w:numId="11">
    <w:abstractNumId w:val="27"/>
  </w:num>
  <w:num w:numId="12">
    <w:abstractNumId w:val="4"/>
  </w:num>
  <w:num w:numId="13">
    <w:abstractNumId w:val="0"/>
  </w:num>
  <w:num w:numId="14">
    <w:abstractNumId w:val="31"/>
  </w:num>
  <w:num w:numId="15">
    <w:abstractNumId w:val="22"/>
  </w:num>
  <w:num w:numId="16">
    <w:abstractNumId w:val="29"/>
  </w:num>
  <w:num w:numId="17">
    <w:abstractNumId w:val="1"/>
  </w:num>
  <w:num w:numId="18">
    <w:abstractNumId w:val="10"/>
  </w:num>
  <w:num w:numId="19">
    <w:abstractNumId w:val="20"/>
  </w:num>
  <w:num w:numId="20">
    <w:abstractNumId w:val="28"/>
  </w:num>
  <w:num w:numId="21">
    <w:abstractNumId w:val="32"/>
  </w:num>
  <w:num w:numId="22">
    <w:abstractNumId w:val="18"/>
  </w:num>
  <w:num w:numId="23">
    <w:abstractNumId w:val="23"/>
  </w:num>
  <w:num w:numId="24">
    <w:abstractNumId w:val="12"/>
  </w:num>
  <w:num w:numId="25">
    <w:abstractNumId w:val="9"/>
  </w:num>
  <w:num w:numId="26">
    <w:abstractNumId w:val="25"/>
  </w:num>
  <w:num w:numId="27">
    <w:abstractNumId w:val="6"/>
  </w:num>
  <w:num w:numId="28">
    <w:abstractNumId w:val="1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13"/>
  </w:num>
  <w:num w:numId="33">
    <w:abstractNumId w:val="33"/>
  </w:num>
  <w:num w:numId="34">
    <w:abstractNumId w:val="35"/>
  </w:num>
  <w:num w:numId="35">
    <w:abstractNumId w:val="3"/>
  </w:num>
  <w:num w:numId="36">
    <w:abstractNumId w:val="17"/>
  </w:num>
  <w:num w:numId="37">
    <w:abstractNumId w:val="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AD"/>
    <w:rsid w:val="00043A63"/>
    <w:rsid w:val="000574A9"/>
    <w:rsid w:val="000745D8"/>
    <w:rsid w:val="001178A6"/>
    <w:rsid w:val="00122532"/>
    <w:rsid w:val="00147E3A"/>
    <w:rsid w:val="00154C0A"/>
    <w:rsid w:val="0020193D"/>
    <w:rsid w:val="00212883"/>
    <w:rsid w:val="00221D53"/>
    <w:rsid w:val="002518A0"/>
    <w:rsid w:val="00252D7A"/>
    <w:rsid w:val="00293208"/>
    <w:rsid w:val="002F3F60"/>
    <w:rsid w:val="00310360"/>
    <w:rsid w:val="00390C29"/>
    <w:rsid w:val="00394397"/>
    <w:rsid w:val="003C2096"/>
    <w:rsid w:val="00411598"/>
    <w:rsid w:val="004343F3"/>
    <w:rsid w:val="00440738"/>
    <w:rsid w:val="004724B6"/>
    <w:rsid w:val="00476E4A"/>
    <w:rsid w:val="004C3B6D"/>
    <w:rsid w:val="004D2E5B"/>
    <w:rsid w:val="005130F5"/>
    <w:rsid w:val="00517FFC"/>
    <w:rsid w:val="0055253F"/>
    <w:rsid w:val="00557B4A"/>
    <w:rsid w:val="00593125"/>
    <w:rsid w:val="005B03D0"/>
    <w:rsid w:val="0060689D"/>
    <w:rsid w:val="00624349"/>
    <w:rsid w:val="00655032"/>
    <w:rsid w:val="00665B6B"/>
    <w:rsid w:val="006839C0"/>
    <w:rsid w:val="006A26D8"/>
    <w:rsid w:val="006C3501"/>
    <w:rsid w:val="007913A6"/>
    <w:rsid w:val="00795056"/>
    <w:rsid w:val="007C2181"/>
    <w:rsid w:val="007C4ECA"/>
    <w:rsid w:val="00853D18"/>
    <w:rsid w:val="008B2995"/>
    <w:rsid w:val="008C67BA"/>
    <w:rsid w:val="00917096"/>
    <w:rsid w:val="00951792"/>
    <w:rsid w:val="00967893"/>
    <w:rsid w:val="009722C9"/>
    <w:rsid w:val="00984F1E"/>
    <w:rsid w:val="009C26FC"/>
    <w:rsid w:val="009E3D3E"/>
    <w:rsid w:val="00A01303"/>
    <w:rsid w:val="00A33880"/>
    <w:rsid w:val="00A447E5"/>
    <w:rsid w:val="00AA0D72"/>
    <w:rsid w:val="00AA28AD"/>
    <w:rsid w:val="00AE6127"/>
    <w:rsid w:val="00B32295"/>
    <w:rsid w:val="00B77CA5"/>
    <w:rsid w:val="00B80198"/>
    <w:rsid w:val="00B96649"/>
    <w:rsid w:val="00BA080C"/>
    <w:rsid w:val="00BD06AC"/>
    <w:rsid w:val="00BD23FF"/>
    <w:rsid w:val="00C02E06"/>
    <w:rsid w:val="00C076BA"/>
    <w:rsid w:val="00C117ED"/>
    <w:rsid w:val="00C524B8"/>
    <w:rsid w:val="00CD3156"/>
    <w:rsid w:val="00D060C2"/>
    <w:rsid w:val="00D15807"/>
    <w:rsid w:val="00D17703"/>
    <w:rsid w:val="00D3704E"/>
    <w:rsid w:val="00D54CB0"/>
    <w:rsid w:val="00D578E5"/>
    <w:rsid w:val="00D9769D"/>
    <w:rsid w:val="00DD300C"/>
    <w:rsid w:val="00E044CD"/>
    <w:rsid w:val="00E172DF"/>
    <w:rsid w:val="00E35CC0"/>
    <w:rsid w:val="00E662B4"/>
    <w:rsid w:val="00E9746E"/>
    <w:rsid w:val="00EC1AC5"/>
    <w:rsid w:val="00F05B40"/>
    <w:rsid w:val="00F064F2"/>
    <w:rsid w:val="00F1310A"/>
    <w:rsid w:val="00F33FA7"/>
    <w:rsid w:val="00F44A5D"/>
    <w:rsid w:val="00FA6BFA"/>
    <w:rsid w:val="00FB05C6"/>
    <w:rsid w:val="00FB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FF"/>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3FF"/>
    <w:pPr>
      <w:tabs>
        <w:tab w:val="center" w:pos="4153"/>
        <w:tab w:val="right" w:pos="8306"/>
      </w:tabs>
    </w:pPr>
  </w:style>
  <w:style w:type="character" w:customStyle="1" w:styleId="HeaderChar">
    <w:name w:val="Header Char"/>
    <w:basedOn w:val="DefaultParagraphFont"/>
    <w:link w:val="Header"/>
    <w:uiPriority w:val="99"/>
    <w:rsid w:val="00BD23FF"/>
    <w:rPr>
      <w:rFonts w:ascii="Arial" w:eastAsia="Times New Roman" w:hAnsi="Arial" w:cs="Arial"/>
      <w:sz w:val="24"/>
      <w:szCs w:val="24"/>
    </w:rPr>
  </w:style>
  <w:style w:type="paragraph" w:styleId="Footer">
    <w:name w:val="footer"/>
    <w:basedOn w:val="Normal"/>
    <w:link w:val="FooterChar"/>
    <w:uiPriority w:val="99"/>
    <w:rsid w:val="00BD23FF"/>
    <w:pPr>
      <w:tabs>
        <w:tab w:val="center" w:pos="4153"/>
        <w:tab w:val="right" w:pos="8306"/>
      </w:tabs>
    </w:pPr>
  </w:style>
  <w:style w:type="character" w:customStyle="1" w:styleId="FooterChar">
    <w:name w:val="Footer Char"/>
    <w:basedOn w:val="DefaultParagraphFont"/>
    <w:link w:val="Footer"/>
    <w:uiPriority w:val="99"/>
    <w:rsid w:val="00BD23FF"/>
    <w:rPr>
      <w:rFonts w:ascii="Arial" w:eastAsia="Times New Roman" w:hAnsi="Arial" w:cs="Arial"/>
      <w:sz w:val="24"/>
      <w:szCs w:val="24"/>
    </w:rPr>
  </w:style>
  <w:style w:type="paragraph" w:styleId="ListParagraph">
    <w:name w:val="List Paragraph"/>
    <w:basedOn w:val="Normal"/>
    <w:uiPriority w:val="34"/>
    <w:qFormat/>
    <w:rsid w:val="00BD23FF"/>
    <w:pPr>
      <w:autoSpaceDE/>
      <w:autoSpaceDN/>
      <w:ind w:left="720"/>
    </w:pPr>
    <w:rPr>
      <w:rFonts w:ascii="Calibri" w:hAnsi="Calibri" w:cs="Calibri"/>
      <w:sz w:val="22"/>
      <w:szCs w:val="22"/>
    </w:rPr>
  </w:style>
  <w:style w:type="paragraph" w:styleId="BalloonText">
    <w:name w:val="Balloon Text"/>
    <w:basedOn w:val="Normal"/>
    <w:link w:val="BalloonTextChar"/>
    <w:uiPriority w:val="99"/>
    <w:semiHidden/>
    <w:unhideWhenUsed/>
    <w:rsid w:val="004724B6"/>
    <w:rPr>
      <w:rFonts w:ascii="Tahoma" w:hAnsi="Tahoma" w:cs="Tahoma"/>
      <w:sz w:val="16"/>
      <w:szCs w:val="16"/>
    </w:rPr>
  </w:style>
  <w:style w:type="character" w:customStyle="1" w:styleId="BalloonTextChar">
    <w:name w:val="Balloon Text Char"/>
    <w:basedOn w:val="DefaultParagraphFont"/>
    <w:link w:val="BalloonText"/>
    <w:uiPriority w:val="99"/>
    <w:semiHidden/>
    <w:rsid w:val="004724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76E4A"/>
    <w:rPr>
      <w:sz w:val="16"/>
      <w:szCs w:val="16"/>
    </w:rPr>
  </w:style>
  <w:style w:type="paragraph" w:styleId="CommentText">
    <w:name w:val="annotation text"/>
    <w:basedOn w:val="Normal"/>
    <w:link w:val="CommentTextChar"/>
    <w:uiPriority w:val="99"/>
    <w:semiHidden/>
    <w:unhideWhenUsed/>
    <w:rsid w:val="00476E4A"/>
    <w:rPr>
      <w:sz w:val="20"/>
      <w:szCs w:val="20"/>
    </w:rPr>
  </w:style>
  <w:style w:type="character" w:customStyle="1" w:styleId="CommentTextChar">
    <w:name w:val="Comment Text Char"/>
    <w:basedOn w:val="DefaultParagraphFont"/>
    <w:link w:val="CommentText"/>
    <w:uiPriority w:val="99"/>
    <w:semiHidden/>
    <w:rsid w:val="00476E4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76E4A"/>
    <w:rPr>
      <w:b/>
      <w:bCs/>
    </w:rPr>
  </w:style>
  <w:style w:type="character" w:customStyle="1" w:styleId="CommentSubjectChar">
    <w:name w:val="Comment Subject Char"/>
    <w:basedOn w:val="CommentTextChar"/>
    <w:link w:val="CommentSubject"/>
    <w:uiPriority w:val="99"/>
    <w:semiHidden/>
    <w:rsid w:val="00476E4A"/>
    <w:rPr>
      <w:rFonts w:ascii="Arial" w:eastAsia="Times New Roman" w:hAnsi="Arial" w:cs="Arial"/>
      <w:b/>
      <w:bCs/>
      <w:sz w:val="20"/>
      <w:szCs w:val="20"/>
    </w:rPr>
  </w:style>
  <w:style w:type="table" w:styleId="TableGrid">
    <w:name w:val="Table Grid"/>
    <w:basedOn w:val="TableNormal"/>
    <w:uiPriority w:val="59"/>
    <w:rsid w:val="00F064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FF"/>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3FF"/>
    <w:pPr>
      <w:tabs>
        <w:tab w:val="center" w:pos="4153"/>
        <w:tab w:val="right" w:pos="8306"/>
      </w:tabs>
    </w:pPr>
  </w:style>
  <w:style w:type="character" w:customStyle="1" w:styleId="HeaderChar">
    <w:name w:val="Header Char"/>
    <w:basedOn w:val="DefaultParagraphFont"/>
    <w:link w:val="Header"/>
    <w:uiPriority w:val="99"/>
    <w:rsid w:val="00BD23FF"/>
    <w:rPr>
      <w:rFonts w:ascii="Arial" w:eastAsia="Times New Roman" w:hAnsi="Arial" w:cs="Arial"/>
      <w:sz w:val="24"/>
      <w:szCs w:val="24"/>
    </w:rPr>
  </w:style>
  <w:style w:type="paragraph" w:styleId="Footer">
    <w:name w:val="footer"/>
    <w:basedOn w:val="Normal"/>
    <w:link w:val="FooterChar"/>
    <w:uiPriority w:val="99"/>
    <w:rsid w:val="00BD23FF"/>
    <w:pPr>
      <w:tabs>
        <w:tab w:val="center" w:pos="4153"/>
        <w:tab w:val="right" w:pos="8306"/>
      </w:tabs>
    </w:pPr>
  </w:style>
  <w:style w:type="character" w:customStyle="1" w:styleId="FooterChar">
    <w:name w:val="Footer Char"/>
    <w:basedOn w:val="DefaultParagraphFont"/>
    <w:link w:val="Footer"/>
    <w:uiPriority w:val="99"/>
    <w:rsid w:val="00BD23FF"/>
    <w:rPr>
      <w:rFonts w:ascii="Arial" w:eastAsia="Times New Roman" w:hAnsi="Arial" w:cs="Arial"/>
      <w:sz w:val="24"/>
      <w:szCs w:val="24"/>
    </w:rPr>
  </w:style>
  <w:style w:type="paragraph" w:styleId="ListParagraph">
    <w:name w:val="List Paragraph"/>
    <w:basedOn w:val="Normal"/>
    <w:uiPriority w:val="34"/>
    <w:qFormat/>
    <w:rsid w:val="00BD23FF"/>
    <w:pPr>
      <w:autoSpaceDE/>
      <w:autoSpaceDN/>
      <w:ind w:left="720"/>
    </w:pPr>
    <w:rPr>
      <w:rFonts w:ascii="Calibri" w:hAnsi="Calibri" w:cs="Calibri"/>
      <w:sz w:val="22"/>
      <w:szCs w:val="22"/>
    </w:rPr>
  </w:style>
  <w:style w:type="paragraph" w:styleId="BalloonText">
    <w:name w:val="Balloon Text"/>
    <w:basedOn w:val="Normal"/>
    <w:link w:val="BalloonTextChar"/>
    <w:uiPriority w:val="99"/>
    <w:semiHidden/>
    <w:unhideWhenUsed/>
    <w:rsid w:val="004724B6"/>
    <w:rPr>
      <w:rFonts w:ascii="Tahoma" w:hAnsi="Tahoma" w:cs="Tahoma"/>
      <w:sz w:val="16"/>
      <w:szCs w:val="16"/>
    </w:rPr>
  </w:style>
  <w:style w:type="character" w:customStyle="1" w:styleId="BalloonTextChar">
    <w:name w:val="Balloon Text Char"/>
    <w:basedOn w:val="DefaultParagraphFont"/>
    <w:link w:val="BalloonText"/>
    <w:uiPriority w:val="99"/>
    <w:semiHidden/>
    <w:rsid w:val="004724B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76E4A"/>
    <w:rPr>
      <w:sz w:val="16"/>
      <w:szCs w:val="16"/>
    </w:rPr>
  </w:style>
  <w:style w:type="paragraph" w:styleId="CommentText">
    <w:name w:val="annotation text"/>
    <w:basedOn w:val="Normal"/>
    <w:link w:val="CommentTextChar"/>
    <w:uiPriority w:val="99"/>
    <w:semiHidden/>
    <w:unhideWhenUsed/>
    <w:rsid w:val="00476E4A"/>
    <w:rPr>
      <w:sz w:val="20"/>
      <w:szCs w:val="20"/>
    </w:rPr>
  </w:style>
  <w:style w:type="character" w:customStyle="1" w:styleId="CommentTextChar">
    <w:name w:val="Comment Text Char"/>
    <w:basedOn w:val="DefaultParagraphFont"/>
    <w:link w:val="CommentText"/>
    <w:uiPriority w:val="99"/>
    <w:semiHidden/>
    <w:rsid w:val="00476E4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76E4A"/>
    <w:rPr>
      <w:b/>
      <w:bCs/>
    </w:rPr>
  </w:style>
  <w:style w:type="character" w:customStyle="1" w:styleId="CommentSubjectChar">
    <w:name w:val="Comment Subject Char"/>
    <w:basedOn w:val="CommentTextChar"/>
    <w:link w:val="CommentSubject"/>
    <w:uiPriority w:val="99"/>
    <w:semiHidden/>
    <w:rsid w:val="00476E4A"/>
    <w:rPr>
      <w:rFonts w:ascii="Arial" w:eastAsia="Times New Roman" w:hAnsi="Arial" w:cs="Arial"/>
      <w:b/>
      <w:bCs/>
      <w:sz w:val="20"/>
      <w:szCs w:val="20"/>
    </w:rPr>
  </w:style>
  <w:style w:type="table" w:styleId="TableGrid">
    <w:name w:val="Table Grid"/>
    <w:basedOn w:val="TableNormal"/>
    <w:uiPriority w:val="59"/>
    <w:rsid w:val="00F064F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50470">
      <w:bodyDiv w:val="1"/>
      <w:marLeft w:val="0"/>
      <w:marRight w:val="0"/>
      <w:marTop w:val="0"/>
      <w:marBottom w:val="0"/>
      <w:divBdr>
        <w:top w:val="none" w:sz="0" w:space="0" w:color="auto"/>
        <w:left w:val="none" w:sz="0" w:space="0" w:color="auto"/>
        <w:bottom w:val="none" w:sz="0" w:space="0" w:color="auto"/>
        <w:right w:val="none" w:sz="0" w:space="0" w:color="auto"/>
      </w:divBdr>
    </w:div>
    <w:div w:id="573901148">
      <w:bodyDiv w:val="1"/>
      <w:marLeft w:val="0"/>
      <w:marRight w:val="0"/>
      <w:marTop w:val="0"/>
      <w:marBottom w:val="0"/>
      <w:divBdr>
        <w:top w:val="none" w:sz="0" w:space="0" w:color="auto"/>
        <w:left w:val="none" w:sz="0" w:space="0" w:color="auto"/>
        <w:bottom w:val="none" w:sz="0" w:space="0" w:color="auto"/>
        <w:right w:val="none" w:sz="0" w:space="0" w:color="auto"/>
      </w:divBdr>
    </w:div>
    <w:div w:id="1060519675">
      <w:bodyDiv w:val="1"/>
      <w:marLeft w:val="0"/>
      <w:marRight w:val="0"/>
      <w:marTop w:val="0"/>
      <w:marBottom w:val="0"/>
      <w:divBdr>
        <w:top w:val="none" w:sz="0" w:space="0" w:color="auto"/>
        <w:left w:val="none" w:sz="0" w:space="0" w:color="auto"/>
        <w:bottom w:val="none" w:sz="0" w:space="0" w:color="auto"/>
        <w:right w:val="none" w:sz="0" w:space="0" w:color="auto"/>
      </w:divBdr>
    </w:div>
    <w:div w:id="1303269726">
      <w:bodyDiv w:val="1"/>
      <w:marLeft w:val="0"/>
      <w:marRight w:val="0"/>
      <w:marTop w:val="0"/>
      <w:marBottom w:val="0"/>
      <w:divBdr>
        <w:top w:val="none" w:sz="0" w:space="0" w:color="auto"/>
        <w:left w:val="none" w:sz="0" w:space="0" w:color="auto"/>
        <w:bottom w:val="none" w:sz="0" w:space="0" w:color="auto"/>
        <w:right w:val="none" w:sz="0" w:space="0" w:color="auto"/>
      </w:divBdr>
    </w:div>
    <w:div w:id="1457068688">
      <w:bodyDiv w:val="1"/>
      <w:marLeft w:val="0"/>
      <w:marRight w:val="0"/>
      <w:marTop w:val="0"/>
      <w:marBottom w:val="0"/>
      <w:divBdr>
        <w:top w:val="none" w:sz="0" w:space="0" w:color="auto"/>
        <w:left w:val="none" w:sz="0" w:space="0" w:color="auto"/>
        <w:bottom w:val="none" w:sz="0" w:space="0" w:color="auto"/>
        <w:right w:val="none" w:sz="0" w:space="0" w:color="auto"/>
      </w:divBdr>
    </w:div>
    <w:div w:id="17592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7C16CF8</Template>
  <TotalTime>60</TotalTime>
  <Pages>12</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Fiona.Bartholomew</dc:creator>
  <cp:lastModifiedBy>jthompson</cp:lastModifiedBy>
  <cp:revision>8</cp:revision>
  <cp:lastPrinted>2017-03-07T09:59:00Z</cp:lastPrinted>
  <dcterms:created xsi:type="dcterms:W3CDTF">2017-03-07T18:36:00Z</dcterms:created>
  <dcterms:modified xsi:type="dcterms:W3CDTF">2017-03-08T12:35:00Z</dcterms:modified>
</cp:coreProperties>
</file>